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mbria" w:hAnsi="Cambria"/>
          <w:sz w:val="72"/>
          <w:szCs w:val="72"/>
        </w:rPr>
        <w:id w:val="250630039"/>
        <w:docPartObj>
          <w:docPartGallery w:val="Cover Pages"/>
          <w:docPartUnique/>
        </w:docPartObj>
      </w:sdtPr>
      <w:sdtEndPr>
        <w:rPr>
          <w:rFonts w:ascii="Calibri" w:hAnsi="Calibri" w:cs="Arial"/>
          <w:sz w:val="24"/>
          <w:szCs w:val="24"/>
        </w:rPr>
      </w:sdtEndPr>
      <w:sdtContent>
        <w:p w14:paraId="040D4E0A" w14:textId="77777777" w:rsidR="00191C3A" w:rsidRPr="00191C3A" w:rsidRDefault="00191C3A" w:rsidP="00725BCB">
          <w:pPr>
            <w:rPr>
              <w:rFonts w:ascii="Cambria" w:hAnsi="Cambria"/>
              <w:sz w:val="72"/>
              <w:szCs w:val="72"/>
              <w:lang w:val="en-US" w:eastAsia="ja-JP"/>
            </w:rPr>
          </w:pPr>
          <w:r w:rsidRPr="00191C3A">
            <w:rPr>
              <w:rFonts w:ascii="Calibri" w:hAnsi="Calibri"/>
              <w:noProof/>
            </w:rPr>
            <mc:AlternateContent>
              <mc:Choice Requires="wps">
                <w:drawing>
                  <wp:anchor distT="0" distB="0" distL="114300" distR="114300" simplePos="0" relativeHeight="251659264" behindDoc="0" locked="0" layoutInCell="0" allowOverlap="1" wp14:anchorId="26BBFBC0" wp14:editId="14B5BC29">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BE7C0AC"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" o:allowincell="f" fillcolor="#4bacc6" strokecolor="#4f81bd">
                    <w10:wrap anchorx="page" anchory="page"/>
                  </v:rect>
                </w:pict>
              </mc:Fallback>
            </mc:AlternateContent>
          </w:r>
          <w:r w:rsidRPr="00191C3A">
            <w:rPr>
              <w:rFonts w:ascii="Calibri" w:hAnsi="Calibri"/>
              <w:noProof/>
            </w:rPr>
            <mc:AlternateContent>
              <mc:Choice Requires="wps">
                <w:drawing>
                  <wp:anchor distT="0" distB="0" distL="114300" distR="114300" simplePos="0" relativeHeight="251662336" behindDoc="0" locked="0" layoutInCell="0" allowOverlap="1" wp14:anchorId="1B002858" wp14:editId="70187B5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3FF3EA"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mc:Fallback>
            </mc:AlternateContent>
          </w:r>
          <w:r w:rsidRPr="00191C3A">
            <w:rPr>
              <w:rFonts w:ascii="Calibri" w:hAnsi="Calibri"/>
              <w:noProof/>
            </w:rPr>
            <mc:AlternateContent>
              <mc:Choice Requires="wps">
                <w:drawing>
                  <wp:anchor distT="0" distB="0" distL="114300" distR="114300" simplePos="0" relativeHeight="251661312" behindDoc="0" locked="0" layoutInCell="0" allowOverlap="1" wp14:anchorId="76402AAA" wp14:editId="16B1C45B">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4F4E17"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ApNlt4lAgAAPA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Pr="00191C3A">
            <w:rPr>
              <w:rFonts w:ascii="Calibri" w:hAnsi="Calibri"/>
              <w:noProof/>
            </w:rPr>
            <mc:AlternateContent>
              <mc:Choice Requires="wps">
                <w:drawing>
                  <wp:anchor distT="0" distB="0" distL="114300" distR="114300" simplePos="0" relativeHeight="251660288" behindDoc="0" locked="0" layoutInCell="0" allowOverlap="1" wp14:anchorId="3CC68FA1" wp14:editId="2880F2A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E15390"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4bacc6" strokecolor="#4f81bd">
                    <w10:wrap anchorx="page" anchory="margin"/>
                  </v:rect>
                </w:pict>
              </mc:Fallback>
            </mc:AlternateContent>
          </w:r>
        </w:p>
        <w:p w14:paraId="0D777688" w14:textId="77777777" w:rsidR="00191C3A" w:rsidRPr="00191C3A" w:rsidRDefault="00191C3A" w:rsidP="00725BCB">
          <w:pPr>
            <w:rPr>
              <w:rFonts w:ascii="Cambria" w:hAnsi="Cambria"/>
              <w:sz w:val="72"/>
              <w:szCs w:val="72"/>
              <w:lang w:val="en-US" w:eastAsia="ja-JP"/>
            </w:rPr>
          </w:pPr>
          <w:r w:rsidRPr="00191C3A">
            <w:rPr>
              <w:rFonts w:ascii="Calibri" w:hAnsi="Calibri"/>
              <w:noProof/>
            </w:rPr>
            <w:drawing>
              <wp:inline distT="0" distB="0" distL="0" distR="0" wp14:anchorId="75E99801" wp14:editId="1D794611">
                <wp:extent cx="1905000" cy="1088571"/>
                <wp:effectExtent l="0" t="0" r="0" b="0"/>
                <wp:docPr id="1" name="Picture 0" descr="Final PARC Logo transparent larger font &amp; 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RC Logo transparent larger font &amp; fade.png"/>
                        <pic:cNvPicPr/>
                      </pic:nvPicPr>
                      <pic:blipFill>
                        <a:blip r:embed="rId6"/>
                        <a:stretch>
                          <a:fillRect/>
                        </a:stretch>
                      </pic:blipFill>
                      <pic:spPr>
                        <a:xfrm>
                          <a:off x="0" y="0"/>
                          <a:ext cx="1905000" cy="1088571"/>
                        </a:xfrm>
                        <a:prstGeom prst="rect">
                          <a:avLst/>
                        </a:prstGeom>
                      </pic:spPr>
                    </pic:pic>
                  </a:graphicData>
                </a:graphic>
              </wp:inline>
            </w:drawing>
          </w:r>
        </w:p>
        <w:p w14:paraId="3B0AE8EB" w14:textId="77777777" w:rsidR="001A4B5C" w:rsidRDefault="001A4B5C" w:rsidP="00725BCB">
          <w:pPr>
            <w:rPr>
              <w:rFonts w:ascii="Tahoma" w:hAnsi="Tahoma" w:cs="Tahoma"/>
              <w:sz w:val="72"/>
              <w:szCs w:val="36"/>
            </w:rPr>
          </w:pPr>
        </w:p>
        <w:p w14:paraId="2C964AFA" w14:textId="77777777" w:rsidR="00191C3A" w:rsidRPr="001A4B5C" w:rsidRDefault="001A4B5C" w:rsidP="00725BCB">
          <w:pPr>
            <w:rPr>
              <w:rFonts w:ascii="Tahoma" w:hAnsi="Tahoma" w:cs="Tahoma"/>
              <w:sz w:val="220"/>
              <w:szCs w:val="72"/>
              <w:lang w:val="en-US" w:eastAsia="ja-JP"/>
            </w:rPr>
          </w:pPr>
          <w:r w:rsidRPr="001A4B5C">
            <w:rPr>
              <w:rFonts w:ascii="Tahoma" w:hAnsi="Tahoma" w:cs="Tahoma"/>
              <w:sz w:val="72"/>
              <w:szCs w:val="36"/>
            </w:rPr>
            <w:t>Social Media</w:t>
          </w:r>
        </w:p>
        <w:sdt>
          <w:sdtPr>
            <w:rPr>
              <w:rFonts w:ascii="Cambria" w:hAnsi="Cambria"/>
              <w:sz w:val="36"/>
              <w:szCs w:val="36"/>
              <w:lang w:val="en-US" w:eastAsia="ja-JP"/>
            </w:rPr>
            <w:alias w:val="Subtitle"/>
            <w:id w:val="14700077"/>
            <w:placeholder>
              <w:docPart w:val="7EC2E2548DD34FAB9402E93B71B7070F"/>
            </w:placeholder>
            <w:dataBinding w:prefixMappings="xmlns:ns0='http://schemas.openxmlformats.org/package/2006/metadata/core-properties' xmlns:ns1='http://purl.org/dc/elements/1.1/'" w:xpath="/ns0:coreProperties[1]/ns1:subject[1]" w:storeItemID="{6C3C8BC8-F283-45AE-878A-BAB7291924A1}"/>
            <w:text/>
          </w:sdtPr>
          <w:sdtEndPr/>
          <w:sdtContent>
            <w:p w14:paraId="1CC716DD" w14:textId="77777777" w:rsidR="00191C3A" w:rsidRPr="00191C3A" w:rsidRDefault="0069470C" w:rsidP="00725BCB">
              <w:pPr>
                <w:rPr>
                  <w:rFonts w:ascii="Cambria" w:hAnsi="Cambria"/>
                  <w:sz w:val="36"/>
                  <w:szCs w:val="36"/>
                  <w:lang w:val="en-US" w:eastAsia="ja-JP"/>
                </w:rPr>
              </w:pPr>
              <w:r>
                <w:rPr>
                  <w:rFonts w:ascii="Cambria" w:hAnsi="Cambria"/>
                  <w:sz w:val="36"/>
                  <w:szCs w:val="36"/>
                  <w:lang w:val="en-US" w:eastAsia="ja-JP"/>
                </w:rPr>
                <w:t>PARC (Essex)</w:t>
              </w:r>
            </w:p>
          </w:sdtContent>
        </w:sdt>
        <w:p w14:paraId="1CC4DF0C" w14:textId="77777777" w:rsidR="00191C3A" w:rsidRPr="00191C3A" w:rsidRDefault="00191C3A" w:rsidP="00725BCB">
          <w:pPr>
            <w:rPr>
              <w:rFonts w:ascii="Cambria" w:hAnsi="Cambria"/>
              <w:sz w:val="36"/>
              <w:szCs w:val="36"/>
              <w:lang w:val="en-US" w:eastAsia="ja-JP"/>
            </w:rPr>
          </w:pPr>
        </w:p>
        <w:p w14:paraId="47ADA321" w14:textId="77777777" w:rsidR="00191C3A" w:rsidRDefault="00191C3A" w:rsidP="00725BCB">
          <w:pPr>
            <w:rPr>
              <w:rFonts w:ascii="Cambria" w:hAnsi="Cambria"/>
              <w:sz w:val="36"/>
              <w:szCs w:val="36"/>
              <w:lang w:val="en-US" w:eastAsia="ja-JP"/>
            </w:rPr>
          </w:pPr>
        </w:p>
        <w:p w14:paraId="6B5805AC" w14:textId="77777777" w:rsidR="001A4B5C" w:rsidRDefault="001A4B5C" w:rsidP="00725BCB">
          <w:pPr>
            <w:rPr>
              <w:rFonts w:ascii="Cambria" w:hAnsi="Cambria"/>
              <w:sz w:val="36"/>
              <w:szCs w:val="36"/>
              <w:lang w:val="en-US" w:eastAsia="ja-JP"/>
            </w:rPr>
          </w:pPr>
        </w:p>
        <w:p w14:paraId="2ADE8BC6" w14:textId="77777777" w:rsidR="001A4B5C" w:rsidRDefault="001A4B5C" w:rsidP="00725BCB">
          <w:pPr>
            <w:rPr>
              <w:rFonts w:ascii="Cambria" w:hAnsi="Cambria"/>
              <w:sz w:val="36"/>
              <w:szCs w:val="36"/>
              <w:lang w:val="en-US" w:eastAsia="ja-JP"/>
            </w:rPr>
          </w:pPr>
        </w:p>
        <w:p w14:paraId="36A5012C" w14:textId="77777777" w:rsidR="001A4B5C" w:rsidRDefault="001A4B5C" w:rsidP="00725BCB">
          <w:pPr>
            <w:rPr>
              <w:rFonts w:ascii="Cambria" w:hAnsi="Cambria"/>
              <w:sz w:val="36"/>
              <w:szCs w:val="36"/>
              <w:lang w:val="en-US" w:eastAsia="ja-JP"/>
            </w:rPr>
          </w:pPr>
        </w:p>
        <w:p w14:paraId="732AD171" w14:textId="77777777" w:rsidR="001A4B5C" w:rsidRDefault="001A4B5C" w:rsidP="00725BCB">
          <w:pPr>
            <w:rPr>
              <w:rFonts w:ascii="Cambria" w:hAnsi="Cambria"/>
              <w:sz w:val="36"/>
              <w:szCs w:val="36"/>
              <w:lang w:val="en-US" w:eastAsia="ja-JP"/>
            </w:rPr>
          </w:pPr>
        </w:p>
        <w:p w14:paraId="4CB1E1CC" w14:textId="77777777" w:rsidR="001A4B5C" w:rsidRDefault="001A4B5C" w:rsidP="00725BCB">
          <w:pPr>
            <w:rPr>
              <w:rFonts w:ascii="Cambria" w:hAnsi="Cambria"/>
              <w:sz w:val="36"/>
              <w:szCs w:val="36"/>
              <w:lang w:val="en-US" w:eastAsia="ja-JP"/>
            </w:rPr>
          </w:pPr>
        </w:p>
        <w:p w14:paraId="5F3031CA" w14:textId="39E5F12E" w:rsidR="001A4B5C" w:rsidRDefault="001A4B5C" w:rsidP="00725BCB">
          <w:pPr>
            <w:rPr>
              <w:rFonts w:ascii="Cambria" w:hAnsi="Cambria"/>
              <w:sz w:val="36"/>
              <w:szCs w:val="36"/>
              <w:lang w:val="en-US" w:eastAsia="ja-JP"/>
            </w:rPr>
          </w:pPr>
        </w:p>
        <w:p w14:paraId="45623AFE" w14:textId="647DEE79" w:rsidR="0028409B" w:rsidRDefault="0028409B" w:rsidP="00725BCB">
          <w:pPr>
            <w:rPr>
              <w:rFonts w:ascii="Cambria" w:hAnsi="Cambria"/>
              <w:sz w:val="36"/>
              <w:szCs w:val="36"/>
              <w:lang w:val="en-US" w:eastAsia="ja-JP"/>
            </w:rPr>
          </w:pPr>
        </w:p>
        <w:p w14:paraId="4E328DBE" w14:textId="77777777" w:rsidR="0028409B" w:rsidRDefault="0028409B" w:rsidP="00725BCB">
          <w:pPr>
            <w:rPr>
              <w:rFonts w:ascii="Cambria" w:hAnsi="Cambria"/>
              <w:sz w:val="36"/>
              <w:szCs w:val="36"/>
              <w:lang w:val="en-US" w:eastAsia="ja-JP"/>
            </w:rPr>
          </w:pPr>
        </w:p>
        <w:p w14:paraId="56F2F4B0" w14:textId="77777777" w:rsidR="001A4B5C" w:rsidRDefault="001A4B5C" w:rsidP="00725BCB">
          <w:pPr>
            <w:rPr>
              <w:rFonts w:ascii="Cambria" w:hAnsi="Cambria"/>
              <w:sz w:val="36"/>
              <w:szCs w:val="36"/>
              <w:lang w:val="en-US" w:eastAsia="ja-JP"/>
            </w:rPr>
          </w:pPr>
        </w:p>
        <w:tbl>
          <w:tblPr>
            <w:tblStyle w:val="TableGrid"/>
            <w:tblW w:w="4508" w:type="dxa"/>
            <w:tblLook w:val="04A0" w:firstRow="1" w:lastRow="0" w:firstColumn="1" w:lastColumn="0" w:noHBand="0" w:noVBand="1"/>
          </w:tblPr>
          <w:tblGrid>
            <w:gridCol w:w="4508"/>
          </w:tblGrid>
          <w:tr w:rsidR="0028409B" w:rsidRPr="0028409B" w14:paraId="3FEEEBF7" w14:textId="77777777" w:rsidTr="004611F9">
            <w:tc>
              <w:tcPr>
                <w:tcW w:w="4508" w:type="dxa"/>
              </w:tcPr>
              <w:p w14:paraId="603DDA5C" w14:textId="77777777" w:rsidR="0028409B" w:rsidRPr="0028409B" w:rsidRDefault="0028409B" w:rsidP="0028409B">
                <w:pPr>
                  <w:tabs>
                    <w:tab w:val="left" w:pos="3705"/>
                  </w:tabs>
                  <w:spacing w:after="160" w:line="259" w:lineRule="auto"/>
                  <w:jc w:val="left"/>
                  <w:rPr>
                    <w:rFonts w:ascii="Cambria" w:hAnsi="Cambria"/>
                    <w:sz w:val="36"/>
                    <w:szCs w:val="36"/>
                    <w:lang w:val="en-US" w:eastAsia="ja-JP"/>
                  </w:rPr>
                </w:pPr>
              </w:p>
            </w:tc>
          </w:tr>
          <w:tr w:rsidR="0028409B" w:rsidRPr="0028409B" w14:paraId="4D20CA5A" w14:textId="77777777" w:rsidTr="004611F9">
            <w:tc>
              <w:tcPr>
                <w:tcW w:w="4508" w:type="dxa"/>
              </w:tcPr>
              <w:p w14:paraId="4BDF35D3" w14:textId="54D07A54" w:rsidR="0028409B" w:rsidRPr="0028409B" w:rsidRDefault="0028409B" w:rsidP="0028409B">
                <w:pPr>
                  <w:tabs>
                    <w:tab w:val="left" w:pos="3705"/>
                  </w:tabs>
                  <w:spacing w:after="160" w:line="259" w:lineRule="auto"/>
                  <w:jc w:val="left"/>
                  <w:rPr>
                    <w:rFonts w:ascii="Cambria" w:hAnsi="Cambria"/>
                    <w:sz w:val="36"/>
                    <w:szCs w:val="36"/>
                    <w:lang w:val="en-US" w:eastAsia="ja-JP"/>
                  </w:rPr>
                </w:pPr>
                <w:r w:rsidRPr="0028409B">
                  <w:rPr>
                    <w:rFonts w:ascii="Cambria" w:hAnsi="Cambria"/>
                    <w:sz w:val="36"/>
                    <w:szCs w:val="36"/>
                    <w:lang w:val="en-US" w:eastAsia="ja-JP"/>
                  </w:rPr>
                  <w:t>March 2019 LT (V</w:t>
                </w:r>
                <w:r>
                  <w:rPr>
                    <w:rFonts w:ascii="Cambria" w:hAnsi="Cambria"/>
                    <w:sz w:val="36"/>
                    <w:szCs w:val="36"/>
                    <w:lang w:val="en-US" w:eastAsia="ja-JP"/>
                  </w:rPr>
                  <w:t>4</w:t>
                </w:r>
                <w:r w:rsidRPr="0028409B">
                  <w:rPr>
                    <w:rFonts w:ascii="Cambria" w:hAnsi="Cambria"/>
                    <w:sz w:val="36"/>
                    <w:szCs w:val="36"/>
                    <w:lang w:val="en-US" w:eastAsia="ja-JP"/>
                  </w:rPr>
                  <w:t>)</w:t>
                </w:r>
              </w:p>
            </w:tc>
          </w:tr>
          <w:tr w:rsidR="0028409B" w:rsidRPr="0028409B" w14:paraId="545D4834" w14:textId="77777777" w:rsidTr="004611F9">
            <w:tc>
              <w:tcPr>
                <w:tcW w:w="4508" w:type="dxa"/>
              </w:tcPr>
              <w:p w14:paraId="7DFFAB58" w14:textId="143374A7" w:rsidR="0028409B" w:rsidRPr="0028409B" w:rsidRDefault="0028409B" w:rsidP="0028409B">
                <w:pPr>
                  <w:tabs>
                    <w:tab w:val="left" w:pos="3705"/>
                  </w:tabs>
                  <w:spacing w:after="160" w:line="259" w:lineRule="auto"/>
                  <w:jc w:val="left"/>
                  <w:rPr>
                    <w:rFonts w:ascii="Cambria" w:hAnsi="Cambria"/>
                    <w:sz w:val="36"/>
                    <w:szCs w:val="36"/>
                    <w:lang w:val="en-US" w:eastAsia="ja-JP"/>
                  </w:rPr>
                </w:pPr>
                <w:r w:rsidRPr="0028409B">
                  <w:rPr>
                    <w:rFonts w:ascii="Cambria" w:hAnsi="Cambria"/>
                    <w:sz w:val="36"/>
                    <w:szCs w:val="36"/>
                    <w:lang w:val="en-US" w:eastAsia="ja-JP"/>
                  </w:rPr>
                  <w:t xml:space="preserve">Review </w:t>
                </w:r>
                <w:r w:rsidR="00336A23">
                  <w:rPr>
                    <w:rFonts w:ascii="Cambria" w:hAnsi="Cambria"/>
                    <w:sz w:val="36"/>
                    <w:szCs w:val="36"/>
                    <w:lang w:val="en-US" w:eastAsia="ja-JP"/>
                  </w:rPr>
                  <w:t xml:space="preserve">annually </w:t>
                </w:r>
              </w:p>
            </w:tc>
          </w:tr>
        </w:tbl>
        <w:p w14:paraId="41A1E9C4" w14:textId="77777777" w:rsidR="001A4B5C" w:rsidRDefault="001A4B5C" w:rsidP="00725BCB">
          <w:pPr>
            <w:rPr>
              <w:rFonts w:ascii="Cambria" w:hAnsi="Cambria"/>
              <w:sz w:val="36"/>
              <w:szCs w:val="36"/>
              <w:lang w:val="en-US" w:eastAsia="ja-JP"/>
            </w:rPr>
          </w:pPr>
        </w:p>
        <w:p w14:paraId="7B91D845" w14:textId="77777777" w:rsidR="001A4B5C" w:rsidRDefault="001A4B5C" w:rsidP="00725BCB">
          <w:pPr>
            <w:rPr>
              <w:rFonts w:ascii="Cambria" w:hAnsi="Cambria"/>
              <w:sz w:val="36"/>
              <w:szCs w:val="36"/>
              <w:lang w:val="en-US" w:eastAsia="ja-JP"/>
            </w:rPr>
          </w:pPr>
        </w:p>
        <w:p w14:paraId="2522C7A1" w14:textId="77777777" w:rsidR="001A4B5C" w:rsidRDefault="001A4B5C" w:rsidP="00725BCB">
          <w:pPr>
            <w:rPr>
              <w:rFonts w:ascii="Cambria" w:hAnsi="Cambria"/>
              <w:sz w:val="36"/>
              <w:szCs w:val="36"/>
              <w:lang w:val="en-US" w:eastAsia="ja-JP"/>
            </w:rPr>
          </w:pPr>
        </w:p>
        <w:p w14:paraId="42512901" w14:textId="77777777" w:rsidR="001A4B5C" w:rsidRDefault="001A4B5C" w:rsidP="00725BCB">
          <w:pPr>
            <w:rPr>
              <w:rFonts w:ascii="Cambria" w:hAnsi="Cambria"/>
              <w:sz w:val="36"/>
              <w:szCs w:val="36"/>
              <w:lang w:val="en-US" w:eastAsia="ja-JP"/>
            </w:rPr>
          </w:pPr>
        </w:p>
        <w:p w14:paraId="3E9EEA13" w14:textId="77777777" w:rsidR="001A4B5C" w:rsidRDefault="001A4B5C" w:rsidP="00725BCB">
          <w:pPr>
            <w:rPr>
              <w:rFonts w:ascii="Cambria" w:hAnsi="Cambria"/>
              <w:sz w:val="36"/>
              <w:szCs w:val="36"/>
              <w:lang w:val="en-US" w:eastAsia="ja-JP"/>
            </w:rPr>
          </w:pPr>
        </w:p>
        <w:p w14:paraId="7186A527" w14:textId="77777777" w:rsidR="001A4B5C" w:rsidRDefault="001A4B5C" w:rsidP="00725BCB">
          <w:pPr>
            <w:rPr>
              <w:rFonts w:ascii="Cambria" w:hAnsi="Cambria"/>
              <w:sz w:val="36"/>
              <w:szCs w:val="36"/>
              <w:lang w:val="en-US" w:eastAsia="ja-JP"/>
            </w:rPr>
          </w:pPr>
        </w:p>
        <w:p w14:paraId="0B1A12B2" w14:textId="77777777" w:rsidR="001A4B5C" w:rsidRDefault="001A4B5C" w:rsidP="00725BCB">
          <w:pPr>
            <w:rPr>
              <w:rFonts w:ascii="Cambria" w:hAnsi="Cambria"/>
              <w:sz w:val="36"/>
              <w:szCs w:val="36"/>
              <w:lang w:val="en-US" w:eastAsia="ja-JP"/>
            </w:rPr>
          </w:pPr>
        </w:p>
        <w:p w14:paraId="6A4D7118" w14:textId="77777777" w:rsidR="0028409B" w:rsidRDefault="001A4B5C" w:rsidP="0028409B">
          <w:pPr>
            <w:rPr>
              <w:rFonts w:ascii="Tahoma" w:hAnsi="Tahoma" w:cs="Tahoma"/>
              <w:sz w:val="28"/>
            </w:rPr>
          </w:pPr>
          <w:r w:rsidRPr="001A4B5C">
            <w:rPr>
              <w:rFonts w:ascii="Cambria" w:hAnsi="Cambria"/>
              <w:noProof/>
              <w:sz w:val="36"/>
              <w:szCs w:val="36"/>
            </w:rPr>
            <mc:AlternateContent>
              <mc:Choice Requires="wps">
                <w:drawing>
                  <wp:anchor distT="45720" distB="45720" distL="114300" distR="114300" simplePos="0" relativeHeight="251664384" behindDoc="0" locked="0" layoutInCell="1" allowOverlap="1" wp14:anchorId="5081BCA3" wp14:editId="1C2E977A">
                    <wp:simplePos x="0" y="0"/>
                    <wp:positionH relativeFrom="margin">
                      <wp:posOffset>-31115</wp:posOffset>
                    </wp:positionH>
                    <wp:positionV relativeFrom="paragraph">
                      <wp:posOffset>0</wp:posOffset>
                    </wp:positionV>
                    <wp:extent cx="571500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7FD4A1" w14:textId="67CD0774" w:rsidR="0028409B" w:rsidRPr="0028409B" w:rsidRDefault="0028409B">
                                <w:pPr>
                                  <w:rPr>
                                    <w:rFonts w:ascii="Tahoma" w:hAnsi="Tahoma" w:cs="Tahoma"/>
                                    <w:sz w:val="28"/>
                                    <w:szCs w:val="28"/>
                                    <w:lang w:val="en-US"/>
                                  </w:rPr>
                                </w:pPr>
                                <w:r w:rsidRPr="0028409B">
                                  <w:rPr>
                                    <w:rFonts w:ascii="Tahoma" w:hAnsi="Tahoma" w:cs="Tahoma"/>
                                    <w:sz w:val="28"/>
                                    <w:szCs w:val="28"/>
                                    <w:lang w:val="en-US"/>
                                  </w:rPr>
                                  <w:t xml:space="preserve">The Trustees and Senior </w:t>
                                </w:r>
                                <w:r>
                                  <w:rPr>
                                    <w:rFonts w:ascii="Tahoma" w:hAnsi="Tahoma" w:cs="Tahoma"/>
                                    <w:sz w:val="28"/>
                                    <w:szCs w:val="28"/>
                                    <w:lang w:val="en-US"/>
                                  </w:rPr>
                                  <w:t>Management of PARC aim to safeguard staff, volunteers, service users, plus their families and all parties connected with PARC from the affects of Social Media.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1BCA3" id="_x0000_t202" coordsize="21600,21600" o:spt="202" path="m,l,21600r21600,l21600,xe">
                    <v:stroke joinstyle="miter"/>
                    <v:path gradientshapeok="t" o:connecttype="rect"/>
                  </v:shapetype>
                  <v:shape id="Text Box 2" o:spid="_x0000_s1026" type="#_x0000_t202" style="position:absolute;left:0;text-align:left;margin-left:-2.45pt;margin-top:0;width:450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">
                    <v:textbox style="mso-fit-shape-to-text:t">
                      <w:txbxContent>
                        <w:p w14:paraId="4A7FD4A1" w14:textId="67CD0774" w:rsidR="0028409B" w:rsidRPr="0028409B" w:rsidRDefault="0028409B">
                          <w:pPr>
                            <w:rPr>
                              <w:rFonts w:ascii="Tahoma" w:hAnsi="Tahoma" w:cs="Tahoma"/>
                              <w:sz w:val="28"/>
                              <w:szCs w:val="28"/>
                              <w:lang w:val="en-US"/>
                            </w:rPr>
                          </w:pPr>
                          <w:r w:rsidRPr="0028409B">
                            <w:rPr>
                              <w:rFonts w:ascii="Tahoma" w:hAnsi="Tahoma" w:cs="Tahoma"/>
                              <w:sz w:val="28"/>
                              <w:szCs w:val="28"/>
                              <w:lang w:val="en-US"/>
                            </w:rPr>
                            <w:t xml:space="preserve">The Trustees and Senior </w:t>
                          </w:r>
                          <w:r>
                            <w:rPr>
                              <w:rFonts w:ascii="Tahoma" w:hAnsi="Tahoma" w:cs="Tahoma"/>
                              <w:sz w:val="28"/>
                              <w:szCs w:val="28"/>
                              <w:lang w:val="en-US"/>
                            </w:rPr>
                            <w:t>Management of PARC aim to safeguard staff, volunteers, service users, plus their families and all parties connected with PARC from the affects of Social Media.</w:t>
                          </w:r>
                        </w:p>
                      </w:txbxContent>
                    </v:textbox>
                    <w10:wrap type="square" anchorx="margin"/>
                  </v:shape>
                </w:pict>
              </mc:Fallback>
            </mc:AlternateContent>
          </w:r>
          <w:r w:rsidR="0028409B" w:rsidRPr="001A4B5C">
            <w:rPr>
              <w:rFonts w:ascii="Tahoma" w:hAnsi="Tahoma" w:cs="Tahoma"/>
              <w:sz w:val="28"/>
            </w:rPr>
            <w:t xml:space="preserve">PARC recognises that </w:t>
          </w:r>
          <w:r w:rsidR="0028409B">
            <w:rPr>
              <w:rFonts w:ascii="Tahoma" w:hAnsi="Tahoma" w:cs="Tahoma"/>
              <w:sz w:val="28"/>
            </w:rPr>
            <w:t>Trustees, S</w:t>
          </w:r>
          <w:r w:rsidR="0028409B" w:rsidRPr="001A4B5C">
            <w:rPr>
              <w:rFonts w:ascii="Tahoma" w:hAnsi="Tahoma" w:cs="Tahoma"/>
              <w:sz w:val="28"/>
            </w:rPr>
            <w:t xml:space="preserve">taff </w:t>
          </w:r>
          <w:r w:rsidR="0028409B">
            <w:rPr>
              <w:rFonts w:ascii="Tahoma" w:hAnsi="Tahoma" w:cs="Tahoma"/>
              <w:sz w:val="28"/>
            </w:rPr>
            <w:t xml:space="preserve">and Volunteers </w:t>
          </w:r>
          <w:r w:rsidR="0028409B" w:rsidRPr="001A4B5C">
            <w:rPr>
              <w:rFonts w:ascii="Tahoma" w:hAnsi="Tahoma" w:cs="Tahoma"/>
              <w:sz w:val="28"/>
            </w:rPr>
            <w:t xml:space="preserve">might wish to use social media in a personal capacity in their own time.  </w:t>
          </w:r>
        </w:p>
        <w:p w14:paraId="5442371C" w14:textId="77777777" w:rsidR="0028409B" w:rsidRDefault="0028409B" w:rsidP="0028409B">
          <w:pPr>
            <w:rPr>
              <w:rFonts w:ascii="Tahoma" w:hAnsi="Tahoma" w:cs="Tahoma"/>
              <w:sz w:val="28"/>
            </w:rPr>
          </w:pPr>
        </w:p>
        <w:p w14:paraId="332B23F0" w14:textId="7866EC59" w:rsidR="0028409B" w:rsidRDefault="0028409B" w:rsidP="0028409B">
          <w:pPr>
            <w:rPr>
              <w:rFonts w:ascii="Tahoma" w:hAnsi="Tahoma" w:cs="Tahoma"/>
              <w:sz w:val="28"/>
            </w:rPr>
          </w:pPr>
          <w:r w:rsidRPr="001A4B5C">
            <w:rPr>
              <w:rFonts w:ascii="Tahoma" w:hAnsi="Tahoma" w:cs="Tahoma"/>
              <w:sz w:val="28"/>
            </w:rPr>
            <w:t xml:space="preserve">The purpose of this policy is to outline the responsibilities of </w:t>
          </w:r>
          <w:r>
            <w:rPr>
              <w:rFonts w:ascii="Tahoma" w:hAnsi="Tahoma" w:cs="Tahoma"/>
              <w:sz w:val="28"/>
            </w:rPr>
            <w:t>all connected parties</w:t>
          </w:r>
          <w:r w:rsidRPr="001A4B5C">
            <w:rPr>
              <w:rFonts w:ascii="Tahoma" w:hAnsi="Tahoma" w:cs="Tahoma"/>
              <w:sz w:val="28"/>
            </w:rPr>
            <w:t xml:space="preserve"> when using social media given the potential for PARC affiliation and association, either explicitly or implicitly, and the risk of disclosing private or confidential information about the </w:t>
          </w:r>
          <w:r w:rsidR="00336A23">
            <w:rPr>
              <w:rFonts w:ascii="Tahoma" w:hAnsi="Tahoma" w:cs="Tahoma"/>
              <w:sz w:val="28"/>
            </w:rPr>
            <w:t>c</w:t>
          </w:r>
          <w:r w:rsidRPr="001A4B5C">
            <w:rPr>
              <w:rFonts w:ascii="Tahoma" w:hAnsi="Tahoma" w:cs="Tahoma"/>
              <w:sz w:val="28"/>
            </w:rPr>
            <w:t>hildren who use the centre or their families</w:t>
          </w:r>
          <w:r>
            <w:rPr>
              <w:rFonts w:ascii="Tahoma" w:hAnsi="Tahoma" w:cs="Tahoma"/>
              <w:sz w:val="28"/>
            </w:rPr>
            <w:t xml:space="preserve">, or voicing opinions which </w:t>
          </w:r>
          <w:r w:rsidR="00A26EF5">
            <w:rPr>
              <w:rFonts w:ascii="Tahoma" w:hAnsi="Tahoma" w:cs="Tahoma"/>
              <w:sz w:val="28"/>
            </w:rPr>
            <w:t xml:space="preserve">can be perceived to </w:t>
          </w:r>
          <w:r>
            <w:rPr>
              <w:rFonts w:ascii="Tahoma" w:hAnsi="Tahoma" w:cs="Tahoma"/>
              <w:sz w:val="28"/>
            </w:rPr>
            <w:t>have a negative effect on PARC’s reputation</w:t>
          </w:r>
          <w:r w:rsidRPr="001A4B5C">
            <w:rPr>
              <w:rFonts w:ascii="Tahoma" w:hAnsi="Tahoma" w:cs="Tahoma"/>
              <w:sz w:val="28"/>
            </w:rPr>
            <w:t xml:space="preserve">.  This policy does not relate to the PARC’s corporate use of social media for business purposes.  </w:t>
          </w:r>
        </w:p>
        <w:p w14:paraId="02904954" w14:textId="7459C818" w:rsidR="0028409B" w:rsidRDefault="0028409B" w:rsidP="0028409B">
          <w:pPr>
            <w:rPr>
              <w:rFonts w:ascii="Tahoma" w:hAnsi="Tahoma" w:cs="Tahoma"/>
              <w:sz w:val="28"/>
            </w:rPr>
          </w:pPr>
        </w:p>
        <w:p w14:paraId="2AF38AEE" w14:textId="2FED4EF6" w:rsidR="001A4B5C" w:rsidRPr="001A4B5C" w:rsidRDefault="001A4B5C" w:rsidP="00725BCB">
          <w:pPr>
            <w:rPr>
              <w:rFonts w:ascii="Tahoma" w:hAnsi="Tahoma" w:cs="Tahoma"/>
              <w:sz w:val="28"/>
            </w:rPr>
          </w:pPr>
          <w:r w:rsidRPr="001A4B5C">
            <w:rPr>
              <w:rFonts w:ascii="Tahoma" w:hAnsi="Tahoma" w:cs="Tahoma"/>
              <w:sz w:val="28"/>
            </w:rPr>
            <w:t>Examples of social media include: blogs, wikis, social networking sites such as Facebook</w:t>
          </w:r>
          <w:r w:rsidR="00725BCB">
            <w:rPr>
              <w:rFonts w:ascii="Tahoma" w:hAnsi="Tahoma" w:cs="Tahoma"/>
              <w:sz w:val="28"/>
            </w:rPr>
            <w:t xml:space="preserve">, </w:t>
          </w:r>
          <w:r w:rsidRPr="001A4B5C">
            <w:rPr>
              <w:rFonts w:ascii="Tahoma" w:hAnsi="Tahoma" w:cs="Tahoma"/>
              <w:sz w:val="28"/>
            </w:rPr>
            <w:t>Twitter,</w:t>
          </w:r>
          <w:r w:rsidR="00725BCB">
            <w:rPr>
              <w:rFonts w:ascii="Tahoma" w:hAnsi="Tahoma" w:cs="Tahoma"/>
              <w:sz w:val="28"/>
            </w:rPr>
            <w:t xml:space="preserve"> Instagram,</w:t>
          </w:r>
          <w:r w:rsidRPr="001A4B5C">
            <w:rPr>
              <w:rFonts w:ascii="Tahoma" w:hAnsi="Tahoma" w:cs="Tahoma"/>
              <w:sz w:val="28"/>
            </w:rPr>
            <w:t xml:space="preserve"> podcasts and message boards. </w:t>
          </w:r>
          <w:r w:rsidR="00725BCB">
            <w:rPr>
              <w:rFonts w:ascii="Tahoma" w:hAnsi="Tahoma" w:cs="Tahoma"/>
              <w:sz w:val="28"/>
            </w:rPr>
            <w:t xml:space="preserve"> </w:t>
          </w:r>
          <w:r w:rsidRPr="001A4B5C">
            <w:rPr>
              <w:rFonts w:ascii="Tahoma" w:hAnsi="Tahoma" w:cs="Tahoma"/>
              <w:sz w:val="28"/>
            </w:rPr>
            <w:t>In particular staff are reminded that they</w:t>
          </w:r>
          <w:r w:rsidRPr="001A4B5C">
            <w:rPr>
              <w:rFonts w:ascii="Tahoma" w:hAnsi="Tahoma" w:cs="Tahoma"/>
              <w:sz w:val="28"/>
              <w:u w:val="single"/>
            </w:rPr>
            <w:t xml:space="preserve"> must not engage in public debate on any issue that relates</w:t>
          </w:r>
          <w:r w:rsidR="00725BCB">
            <w:rPr>
              <w:rFonts w:ascii="Tahoma" w:hAnsi="Tahoma" w:cs="Tahoma"/>
              <w:sz w:val="28"/>
              <w:u w:val="single"/>
            </w:rPr>
            <w:t xml:space="preserve"> to</w:t>
          </w:r>
          <w:r w:rsidRPr="001A4B5C">
            <w:rPr>
              <w:rFonts w:ascii="Tahoma" w:hAnsi="Tahoma" w:cs="Tahoma"/>
              <w:sz w:val="28"/>
              <w:u w:val="single"/>
            </w:rPr>
            <w:t xml:space="preserve"> PARC</w:t>
          </w:r>
          <w:r w:rsidR="00336A23">
            <w:rPr>
              <w:rFonts w:ascii="Tahoma" w:hAnsi="Tahoma" w:cs="Tahoma"/>
              <w:sz w:val="28"/>
              <w:u w:val="single"/>
            </w:rPr>
            <w:t>,</w:t>
          </w:r>
          <w:bookmarkStart w:id="0" w:name="_GoBack"/>
          <w:bookmarkEnd w:id="0"/>
          <w:r w:rsidRPr="001A4B5C">
            <w:rPr>
              <w:rFonts w:ascii="Tahoma" w:hAnsi="Tahoma" w:cs="Tahoma"/>
              <w:sz w:val="28"/>
              <w:u w:val="single"/>
            </w:rPr>
            <w:t xml:space="preserve"> </w:t>
          </w:r>
          <w:r w:rsidR="00336A23">
            <w:rPr>
              <w:rFonts w:ascii="Tahoma" w:hAnsi="Tahoma" w:cs="Tahoma"/>
              <w:sz w:val="28"/>
              <w:u w:val="single"/>
            </w:rPr>
            <w:t xml:space="preserve">or PARC staff, </w:t>
          </w:r>
          <w:r w:rsidRPr="001A4B5C">
            <w:rPr>
              <w:rFonts w:ascii="Tahoma" w:hAnsi="Tahoma" w:cs="Tahoma"/>
              <w:sz w:val="28"/>
              <w:u w:val="single"/>
            </w:rPr>
            <w:t xml:space="preserve">without prior authority from </w:t>
          </w:r>
          <w:r w:rsidR="00725BCB">
            <w:rPr>
              <w:rFonts w:ascii="Tahoma" w:hAnsi="Tahoma" w:cs="Tahoma"/>
              <w:sz w:val="28"/>
              <w:u w:val="single"/>
            </w:rPr>
            <w:t xml:space="preserve">one of </w:t>
          </w:r>
          <w:r w:rsidRPr="001A4B5C">
            <w:rPr>
              <w:rFonts w:ascii="Tahoma" w:hAnsi="Tahoma" w:cs="Tahoma"/>
              <w:sz w:val="28"/>
              <w:u w:val="single"/>
            </w:rPr>
            <w:t>the Senior Managers.</w:t>
          </w:r>
          <w:r w:rsidRPr="001A4B5C">
            <w:rPr>
              <w:rFonts w:ascii="Tahoma" w:hAnsi="Tahoma" w:cs="Tahoma"/>
              <w:sz w:val="28"/>
            </w:rPr>
            <w:t xml:space="preserve">  </w:t>
          </w:r>
        </w:p>
        <w:p w14:paraId="5C259644" w14:textId="77777777" w:rsidR="001A4B5C" w:rsidRPr="001A4B5C" w:rsidRDefault="001A4B5C" w:rsidP="00725BCB">
          <w:pPr>
            <w:rPr>
              <w:rFonts w:ascii="Tahoma" w:hAnsi="Tahoma" w:cs="Tahoma"/>
              <w:sz w:val="28"/>
            </w:rPr>
          </w:pPr>
        </w:p>
        <w:p w14:paraId="788197B5" w14:textId="77777777" w:rsidR="001A4B5C" w:rsidRPr="001A4B5C" w:rsidRDefault="001A4B5C" w:rsidP="00725BCB">
          <w:pPr>
            <w:rPr>
              <w:rFonts w:ascii="Tahoma" w:hAnsi="Tahoma" w:cs="Tahoma"/>
              <w:b/>
              <w:sz w:val="28"/>
            </w:rPr>
          </w:pPr>
          <w:r w:rsidRPr="001A4B5C">
            <w:rPr>
              <w:rFonts w:ascii="Tahoma" w:hAnsi="Tahoma" w:cs="Tahoma"/>
              <w:b/>
              <w:sz w:val="28"/>
            </w:rPr>
            <w:t>Your responsibilities to PARC when using social media</w:t>
          </w:r>
        </w:p>
        <w:p w14:paraId="1EA60599" w14:textId="77777777" w:rsidR="001A4B5C" w:rsidRPr="001A4B5C" w:rsidRDefault="001A4B5C" w:rsidP="00725BCB">
          <w:pPr>
            <w:rPr>
              <w:rFonts w:ascii="Tahoma" w:hAnsi="Tahoma" w:cs="Tahoma"/>
              <w:sz w:val="28"/>
            </w:rPr>
          </w:pPr>
        </w:p>
        <w:p w14:paraId="62318862" w14:textId="77777777" w:rsidR="001A4B5C" w:rsidRPr="001A4B5C" w:rsidRDefault="001A4B5C" w:rsidP="00725BCB">
          <w:pPr>
            <w:rPr>
              <w:rFonts w:ascii="Tahoma" w:hAnsi="Tahoma" w:cs="Tahoma"/>
              <w:sz w:val="28"/>
            </w:rPr>
          </w:pPr>
          <w:r w:rsidRPr="001A4B5C">
            <w:rPr>
              <w:rFonts w:ascii="Tahoma" w:hAnsi="Tahoma" w:cs="Tahoma"/>
              <w:sz w:val="28"/>
            </w:rPr>
            <w:t xml:space="preserve">You should be aware that social media websites are a public forum, particularly if you are part of a ‘network’.  </w:t>
          </w:r>
          <w:r w:rsidRPr="001A4B5C">
            <w:rPr>
              <w:rFonts w:ascii="Tahoma" w:hAnsi="Tahoma" w:cs="Tahoma"/>
              <w:sz w:val="28"/>
              <w:u w:val="single"/>
            </w:rPr>
            <w:t>You should not assume that your entries on any website will remain private</w:t>
          </w:r>
          <w:r w:rsidRPr="001A4B5C">
            <w:rPr>
              <w:rFonts w:ascii="Tahoma" w:hAnsi="Tahoma" w:cs="Tahoma"/>
              <w:sz w:val="28"/>
            </w:rPr>
            <w:t xml:space="preserve">.  You are personally responsible for the content you publish on blogs, wikis or any form of social media.  You should be mindful that what you publish will be public for a long time.  </w:t>
          </w:r>
        </w:p>
        <w:p w14:paraId="214A1496" w14:textId="77777777" w:rsidR="001A4B5C" w:rsidRPr="001A4B5C" w:rsidRDefault="001A4B5C" w:rsidP="00725BCB">
          <w:pPr>
            <w:rPr>
              <w:rFonts w:ascii="Tahoma" w:hAnsi="Tahoma" w:cs="Tahoma"/>
              <w:sz w:val="28"/>
            </w:rPr>
          </w:pPr>
        </w:p>
        <w:p w14:paraId="32047112" w14:textId="77777777" w:rsidR="001A4B5C" w:rsidRPr="001A4B5C" w:rsidRDefault="001A4B5C" w:rsidP="00725BCB">
          <w:pPr>
            <w:rPr>
              <w:rFonts w:ascii="Tahoma" w:hAnsi="Tahoma" w:cs="Tahoma"/>
              <w:sz w:val="28"/>
            </w:rPr>
          </w:pPr>
          <w:r w:rsidRPr="001A4B5C">
            <w:rPr>
              <w:rFonts w:ascii="Tahoma" w:hAnsi="Tahoma" w:cs="Tahoma"/>
              <w:sz w:val="28"/>
            </w:rPr>
            <w:t>You must comply with the following when contributing to such sites even when it is in your own time and using your own IT equipment:</w:t>
          </w:r>
        </w:p>
        <w:p w14:paraId="6F728A51" w14:textId="77777777" w:rsidR="001A4B5C" w:rsidRPr="001A4B5C" w:rsidRDefault="001A4B5C" w:rsidP="00725BCB">
          <w:pPr>
            <w:rPr>
              <w:rFonts w:ascii="Tahoma" w:hAnsi="Tahoma" w:cs="Tahoma"/>
              <w:sz w:val="28"/>
            </w:rPr>
          </w:pPr>
        </w:p>
        <w:p w14:paraId="183129E8" w14:textId="77777777" w:rsidR="001A4B5C" w:rsidRPr="001A4B5C" w:rsidRDefault="001A4B5C" w:rsidP="00725BCB">
          <w:pPr>
            <w:numPr>
              <w:ilvl w:val="0"/>
              <w:numId w:val="5"/>
            </w:numPr>
            <w:rPr>
              <w:rFonts w:ascii="Tahoma" w:hAnsi="Tahoma" w:cs="Tahoma"/>
              <w:sz w:val="28"/>
            </w:rPr>
          </w:pPr>
          <w:r w:rsidRPr="001A4B5C">
            <w:rPr>
              <w:rFonts w:ascii="Tahoma" w:hAnsi="Tahoma" w:cs="Tahoma"/>
              <w:sz w:val="28"/>
            </w:rPr>
            <w:t>You must not enter into any public debate on any issues that relate to PARC.</w:t>
          </w:r>
        </w:p>
        <w:p w14:paraId="31217316" w14:textId="14B30700" w:rsidR="001A4B5C" w:rsidRPr="001A4B5C" w:rsidRDefault="001A4B5C" w:rsidP="00725BCB">
          <w:pPr>
            <w:numPr>
              <w:ilvl w:val="0"/>
              <w:numId w:val="5"/>
            </w:numPr>
            <w:rPr>
              <w:rFonts w:ascii="Tahoma" w:hAnsi="Tahoma" w:cs="Tahoma"/>
              <w:sz w:val="28"/>
            </w:rPr>
          </w:pPr>
          <w:r w:rsidRPr="001A4B5C">
            <w:rPr>
              <w:rFonts w:ascii="Tahoma" w:hAnsi="Tahoma" w:cs="Tahoma"/>
              <w:sz w:val="28"/>
            </w:rPr>
            <w:t>You must not allow your interaction on these websites to damage working relationships between members of staff</w:t>
          </w:r>
          <w:r w:rsidR="00725BCB">
            <w:rPr>
              <w:rFonts w:ascii="Tahoma" w:hAnsi="Tahoma" w:cs="Tahoma"/>
              <w:sz w:val="28"/>
            </w:rPr>
            <w:t>, service users or their families,</w:t>
          </w:r>
          <w:r w:rsidRPr="001A4B5C">
            <w:rPr>
              <w:rFonts w:ascii="Tahoma" w:hAnsi="Tahoma" w:cs="Tahoma"/>
              <w:sz w:val="28"/>
            </w:rPr>
            <w:t xml:space="preserve"> or business contacts of PARC.</w:t>
          </w:r>
        </w:p>
        <w:p w14:paraId="6B48E99B" w14:textId="06FB1857" w:rsidR="001A4B5C" w:rsidRPr="001A4B5C" w:rsidRDefault="001A4B5C" w:rsidP="00725BCB">
          <w:pPr>
            <w:numPr>
              <w:ilvl w:val="0"/>
              <w:numId w:val="5"/>
            </w:numPr>
            <w:rPr>
              <w:rFonts w:ascii="Tahoma" w:hAnsi="Tahoma" w:cs="Tahoma"/>
              <w:sz w:val="28"/>
            </w:rPr>
          </w:pPr>
          <w:r w:rsidRPr="001A4B5C">
            <w:rPr>
              <w:rFonts w:ascii="Tahoma" w:hAnsi="Tahoma" w:cs="Tahoma"/>
              <w:sz w:val="28"/>
            </w:rPr>
            <w:lastRenderedPageBreak/>
            <w:t>You should not make any comments / statements or use language that could potentially undermine or damage the reputation of PARC even if there is no direct mention of PARC.</w:t>
          </w:r>
        </w:p>
        <w:p w14:paraId="6736DE9C" w14:textId="77777777" w:rsidR="001A4B5C" w:rsidRPr="001A4B5C" w:rsidRDefault="001A4B5C" w:rsidP="00725BCB">
          <w:pPr>
            <w:numPr>
              <w:ilvl w:val="0"/>
              <w:numId w:val="6"/>
            </w:numPr>
            <w:rPr>
              <w:rFonts w:ascii="Tahoma" w:hAnsi="Tahoma" w:cs="Tahoma"/>
              <w:sz w:val="28"/>
            </w:rPr>
          </w:pPr>
          <w:r w:rsidRPr="001A4B5C">
            <w:rPr>
              <w:rFonts w:ascii="Tahoma" w:hAnsi="Tahoma" w:cs="Tahoma"/>
              <w:sz w:val="28"/>
            </w:rPr>
            <w:t>You must ensure that no information is made available that could provide a person with unauthorised access to confidential PARC information.</w:t>
          </w:r>
        </w:p>
        <w:p w14:paraId="3F06F7E4" w14:textId="77777777" w:rsidR="001A4B5C" w:rsidRPr="001A4B5C" w:rsidRDefault="001A4B5C" w:rsidP="00725BCB">
          <w:pPr>
            <w:numPr>
              <w:ilvl w:val="0"/>
              <w:numId w:val="6"/>
            </w:numPr>
            <w:rPr>
              <w:rFonts w:ascii="Tahoma" w:hAnsi="Tahoma" w:cs="Tahoma"/>
              <w:sz w:val="28"/>
            </w:rPr>
          </w:pPr>
          <w:r w:rsidRPr="001A4B5C">
            <w:rPr>
              <w:rFonts w:ascii="Tahoma" w:hAnsi="Tahoma" w:cs="Tahoma"/>
              <w:sz w:val="28"/>
            </w:rPr>
            <w:t>You must not record or disclose any confidential information regarding PARC, the children who use the centre or their families on any social media website.</w:t>
          </w:r>
        </w:p>
        <w:p w14:paraId="0960AAEA" w14:textId="77777777" w:rsidR="001A4B5C" w:rsidRPr="001A4B5C" w:rsidRDefault="001A4B5C" w:rsidP="00725BCB">
          <w:pPr>
            <w:numPr>
              <w:ilvl w:val="0"/>
              <w:numId w:val="6"/>
            </w:numPr>
            <w:rPr>
              <w:rFonts w:ascii="Tahoma" w:hAnsi="Tahoma" w:cs="Tahoma"/>
              <w:sz w:val="28"/>
            </w:rPr>
          </w:pPr>
          <w:r w:rsidRPr="001A4B5C">
            <w:rPr>
              <w:rFonts w:ascii="Tahoma" w:hAnsi="Tahoma" w:cs="Tahoma"/>
              <w:sz w:val="28"/>
            </w:rPr>
            <w:t>You must not use your PARC email address to register on such sites.</w:t>
          </w:r>
        </w:p>
        <w:p w14:paraId="5C89989D" w14:textId="77777777" w:rsidR="001A4B5C" w:rsidRPr="001A4B5C" w:rsidRDefault="001A4B5C" w:rsidP="00725BCB">
          <w:pPr>
            <w:numPr>
              <w:ilvl w:val="0"/>
              <w:numId w:val="6"/>
            </w:numPr>
            <w:rPr>
              <w:rFonts w:ascii="Tahoma" w:hAnsi="Tahoma" w:cs="Tahoma"/>
              <w:sz w:val="28"/>
            </w:rPr>
          </w:pPr>
          <w:r w:rsidRPr="001A4B5C">
            <w:rPr>
              <w:rFonts w:ascii="Tahoma" w:hAnsi="Tahoma" w:cs="Tahoma"/>
              <w:sz w:val="28"/>
            </w:rPr>
            <w:t>If you tell others that you work for PARC as might be required or appropriate, you must ensure that by doing you do not breach any of the above.  If you are unsure, seek guidance from your manager in the first instance.</w:t>
          </w:r>
        </w:p>
        <w:p w14:paraId="25B0B56C" w14:textId="77777777" w:rsidR="001A4B5C" w:rsidRPr="001A4B5C" w:rsidRDefault="001A4B5C" w:rsidP="00725BCB">
          <w:pPr>
            <w:rPr>
              <w:rFonts w:ascii="Tahoma" w:hAnsi="Tahoma" w:cs="Tahoma"/>
              <w:sz w:val="28"/>
            </w:rPr>
          </w:pPr>
        </w:p>
        <w:p w14:paraId="072CC9C7" w14:textId="43C0F862" w:rsidR="001A4B5C" w:rsidRDefault="001A4B5C" w:rsidP="00A26EF5">
          <w:pPr>
            <w:rPr>
              <w:rFonts w:ascii="Tahoma" w:hAnsi="Tahoma" w:cs="Tahoma"/>
              <w:sz w:val="28"/>
            </w:rPr>
          </w:pPr>
          <w:r w:rsidRPr="001A4B5C">
            <w:rPr>
              <w:rFonts w:ascii="Tahoma" w:hAnsi="Tahoma" w:cs="Tahoma"/>
              <w:sz w:val="28"/>
            </w:rPr>
            <w:t>Contravention of this policy could lead to</w:t>
          </w:r>
          <w:r w:rsidR="00A26EF5">
            <w:rPr>
              <w:rFonts w:ascii="Tahoma" w:hAnsi="Tahoma" w:cs="Tahoma"/>
              <w:sz w:val="28"/>
            </w:rPr>
            <w:t xml:space="preserve"> </w:t>
          </w:r>
          <w:r w:rsidRPr="00A26EF5">
            <w:rPr>
              <w:rFonts w:ascii="Tahoma" w:hAnsi="Tahoma" w:cs="Tahoma"/>
              <w:sz w:val="28"/>
            </w:rPr>
            <w:t>disciplinary procedures</w:t>
          </w:r>
          <w:r w:rsidR="00A26EF5">
            <w:rPr>
              <w:rFonts w:ascii="Tahoma" w:hAnsi="Tahoma" w:cs="Tahoma"/>
              <w:sz w:val="28"/>
            </w:rPr>
            <w:t xml:space="preserve"> or legal sanctions</w:t>
          </w:r>
          <w:r w:rsidR="0028409B" w:rsidRPr="00A26EF5">
            <w:rPr>
              <w:rFonts w:ascii="Tahoma" w:hAnsi="Tahoma" w:cs="Tahoma"/>
              <w:sz w:val="28"/>
            </w:rPr>
            <w:t xml:space="preserve"> for </w:t>
          </w:r>
          <w:r w:rsidR="00A26EF5">
            <w:rPr>
              <w:rFonts w:ascii="Tahoma" w:hAnsi="Tahoma" w:cs="Tahoma"/>
              <w:sz w:val="28"/>
            </w:rPr>
            <w:t>all parties whether staff, volunteer or trustee.</w:t>
          </w:r>
        </w:p>
        <w:p w14:paraId="5D059B98" w14:textId="3B2F07D0" w:rsidR="00A26EF5" w:rsidRDefault="00A26EF5" w:rsidP="00A26EF5">
          <w:pPr>
            <w:rPr>
              <w:rFonts w:ascii="Tahoma" w:hAnsi="Tahoma" w:cs="Tahoma"/>
              <w:sz w:val="28"/>
            </w:rPr>
          </w:pPr>
        </w:p>
        <w:p w14:paraId="4F7FF42B" w14:textId="4E008E83" w:rsidR="00A26EF5" w:rsidRPr="00C50E16" w:rsidRDefault="00A26EF5" w:rsidP="009A1AC6">
          <w:pPr>
            <w:jc w:val="center"/>
            <w:rPr>
              <w:rFonts w:ascii="Tahoma" w:hAnsi="Tahoma" w:cs="Tahoma"/>
              <w:b/>
              <w:sz w:val="28"/>
            </w:rPr>
          </w:pPr>
          <w:r w:rsidRPr="00C50E16">
            <w:rPr>
              <w:rFonts w:ascii="Tahoma" w:hAnsi="Tahoma" w:cs="Tahoma"/>
              <w:b/>
              <w:sz w:val="28"/>
            </w:rPr>
            <w:t>Families and Visitors</w:t>
          </w:r>
        </w:p>
        <w:p w14:paraId="2060CAAE" w14:textId="1AB7872C" w:rsidR="00A26EF5" w:rsidRDefault="00C50E16" w:rsidP="00A26EF5">
          <w:pPr>
            <w:rPr>
              <w:rFonts w:ascii="Tahoma" w:hAnsi="Tahoma" w:cs="Tahoma"/>
              <w:sz w:val="28"/>
            </w:rPr>
          </w:pPr>
          <w:r w:rsidRPr="00C50E16">
            <w:rPr>
              <w:rFonts w:ascii="Tahoma" w:hAnsi="Tahoma" w:cs="Tahoma"/>
              <w:b/>
              <w:sz w:val="28"/>
            </w:rPr>
            <w:t>Tapestry:</w:t>
          </w:r>
          <w:r>
            <w:rPr>
              <w:rFonts w:ascii="Tahoma" w:hAnsi="Tahoma" w:cs="Tahoma"/>
              <w:sz w:val="28"/>
            </w:rPr>
            <w:t xml:space="preserve">  </w:t>
          </w:r>
          <w:r w:rsidR="00A26EF5">
            <w:rPr>
              <w:rFonts w:ascii="Tahoma" w:hAnsi="Tahoma" w:cs="Tahoma"/>
              <w:sz w:val="28"/>
            </w:rPr>
            <w:t xml:space="preserve">Photographs of your </w:t>
          </w:r>
          <w:r>
            <w:rPr>
              <w:rFonts w:ascii="Tahoma" w:hAnsi="Tahoma" w:cs="Tahoma"/>
              <w:sz w:val="28"/>
            </w:rPr>
            <w:t>child with one or more of their peers that appear within the Tapestry Learning Journeys must not be shared on any social media websites under any circumstances.</w:t>
          </w:r>
        </w:p>
        <w:p w14:paraId="0DC96B5E" w14:textId="0328BA76" w:rsidR="00C50E16" w:rsidRDefault="00C50E16" w:rsidP="00A26EF5">
          <w:pPr>
            <w:rPr>
              <w:rFonts w:ascii="Tahoma" w:hAnsi="Tahoma" w:cs="Tahoma"/>
              <w:sz w:val="28"/>
            </w:rPr>
          </w:pPr>
        </w:p>
        <w:p w14:paraId="4990D7CB" w14:textId="77777777" w:rsidR="00C50E16" w:rsidRDefault="00C50E16" w:rsidP="00A26EF5">
          <w:pPr>
            <w:rPr>
              <w:rFonts w:ascii="Tahoma" w:hAnsi="Tahoma" w:cs="Tahoma"/>
              <w:sz w:val="28"/>
            </w:rPr>
          </w:pPr>
          <w:r w:rsidRPr="00C50E16">
            <w:rPr>
              <w:rFonts w:ascii="Tahoma" w:hAnsi="Tahoma" w:cs="Tahoma"/>
              <w:b/>
              <w:sz w:val="28"/>
            </w:rPr>
            <w:t>Derogatory Posts and Comments:</w:t>
          </w:r>
          <w:r>
            <w:rPr>
              <w:rFonts w:ascii="Tahoma" w:hAnsi="Tahoma" w:cs="Tahoma"/>
              <w:sz w:val="28"/>
            </w:rPr>
            <w:t xml:space="preserve">  It is requested that Social Media is not used as the platform to raise complaints or concerns on any PARC related matters whether</w:t>
          </w:r>
          <w:r w:rsidRPr="001A4B5C">
            <w:rPr>
              <w:rFonts w:ascii="Tahoma" w:hAnsi="Tahoma" w:cs="Tahoma"/>
              <w:sz w:val="28"/>
            </w:rPr>
            <w:t xml:space="preserve"> explicitly or implicitly</w:t>
          </w:r>
          <w:r>
            <w:rPr>
              <w:rFonts w:ascii="Tahoma" w:hAnsi="Tahoma" w:cs="Tahoma"/>
              <w:sz w:val="28"/>
            </w:rPr>
            <w:t xml:space="preserve">.  </w:t>
          </w:r>
        </w:p>
        <w:p w14:paraId="7E42C68B" w14:textId="77777777" w:rsidR="00C50E16" w:rsidRDefault="00C50E16" w:rsidP="00A26EF5">
          <w:pPr>
            <w:rPr>
              <w:rFonts w:ascii="Tahoma" w:hAnsi="Tahoma" w:cs="Tahoma"/>
              <w:sz w:val="28"/>
            </w:rPr>
          </w:pPr>
        </w:p>
        <w:p w14:paraId="4C85F504" w14:textId="353A711E" w:rsidR="00C50E16" w:rsidRDefault="00C50E16" w:rsidP="00A26EF5">
          <w:pPr>
            <w:rPr>
              <w:rFonts w:ascii="Tahoma" w:hAnsi="Tahoma" w:cs="Tahoma"/>
              <w:sz w:val="28"/>
            </w:rPr>
          </w:pPr>
          <w:r>
            <w:rPr>
              <w:rFonts w:ascii="Tahoma" w:hAnsi="Tahoma" w:cs="Tahoma"/>
              <w:sz w:val="28"/>
            </w:rPr>
            <w:t>It is requested that you follow the correct channels by speaking to a senior staff member, or if that is not appropriate, the CEO or the Chair of Trustees to resolve any issues.</w:t>
          </w:r>
        </w:p>
        <w:p w14:paraId="1E124BF7" w14:textId="77777777" w:rsidR="00C50E16" w:rsidRDefault="00C50E16" w:rsidP="00A26EF5">
          <w:pPr>
            <w:rPr>
              <w:rFonts w:ascii="Tahoma" w:hAnsi="Tahoma" w:cs="Tahoma"/>
              <w:sz w:val="28"/>
            </w:rPr>
          </w:pPr>
        </w:p>
        <w:p w14:paraId="14401A8B" w14:textId="77777777" w:rsidR="00C50E16" w:rsidRDefault="00C50E16" w:rsidP="00A26EF5">
          <w:pPr>
            <w:rPr>
              <w:rFonts w:ascii="Tahoma" w:hAnsi="Tahoma" w:cs="Tahoma"/>
              <w:sz w:val="28"/>
            </w:rPr>
          </w:pPr>
          <w:r>
            <w:rPr>
              <w:rFonts w:ascii="Tahoma" w:hAnsi="Tahoma" w:cs="Tahoma"/>
              <w:sz w:val="28"/>
            </w:rPr>
            <w:t xml:space="preserve">If unacceptable posts or comments are published, a PARC representative will, in the first instance, speak directly with you and ask that you refrain from such actions. </w:t>
          </w:r>
        </w:p>
        <w:p w14:paraId="1127092A" w14:textId="77777777" w:rsidR="00C50E16" w:rsidRDefault="00C50E16" w:rsidP="00A26EF5">
          <w:pPr>
            <w:rPr>
              <w:rFonts w:ascii="Tahoma" w:hAnsi="Tahoma" w:cs="Tahoma"/>
              <w:sz w:val="28"/>
            </w:rPr>
          </w:pPr>
        </w:p>
        <w:p w14:paraId="454D3B1B" w14:textId="77777777" w:rsidR="00C50E16" w:rsidRDefault="00C50E16" w:rsidP="00A26EF5">
          <w:pPr>
            <w:rPr>
              <w:rFonts w:ascii="Tahoma" w:hAnsi="Tahoma" w:cs="Tahoma"/>
              <w:sz w:val="28"/>
            </w:rPr>
          </w:pPr>
          <w:r>
            <w:rPr>
              <w:rFonts w:ascii="Tahoma" w:hAnsi="Tahoma" w:cs="Tahoma"/>
              <w:sz w:val="28"/>
            </w:rPr>
            <w:t xml:space="preserve">If it is repeated a legal letter detailing PARC’s concerns will be activated. </w:t>
          </w:r>
        </w:p>
        <w:p w14:paraId="0C3B80FC" w14:textId="77777777" w:rsidR="00C50E16" w:rsidRDefault="00C50E16" w:rsidP="00A26EF5">
          <w:pPr>
            <w:rPr>
              <w:rFonts w:ascii="Tahoma" w:hAnsi="Tahoma" w:cs="Tahoma"/>
              <w:sz w:val="28"/>
            </w:rPr>
          </w:pPr>
        </w:p>
        <w:p w14:paraId="354B39C6" w14:textId="5B933912" w:rsidR="00C50E16" w:rsidRDefault="00C50E16" w:rsidP="00A26EF5">
          <w:pPr>
            <w:rPr>
              <w:rFonts w:ascii="Tahoma" w:hAnsi="Tahoma" w:cs="Tahoma"/>
              <w:sz w:val="28"/>
            </w:rPr>
          </w:pPr>
          <w:r>
            <w:rPr>
              <w:rFonts w:ascii="Tahoma" w:hAnsi="Tahoma" w:cs="Tahoma"/>
              <w:sz w:val="28"/>
            </w:rPr>
            <w:t xml:space="preserve">Continued actions of this nature </w:t>
          </w:r>
          <w:r w:rsidR="009A1AC6">
            <w:rPr>
              <w:rFonts w:ascii="Tahoma" w:hAnsi="Tahoma" w:cs="Tahoma"/>
              <w:sz w:val="28"/>
            </w:rPr>
            <w:t xml:space="preserve">will </w:t>
          </w:r>
          <w:r>
            <w:rPr>
              <w:rFonts w:ascii="Tahoma" w:hAnsi="Tahoma" w:cs="Tahoma"/>
              <w:sz w:val="28"/>
            </w:rPr>
            <w:t>result in your attendance at PARC being denied.</w:t>
          </w:r>
        </w:p>
        <w:p w14:paraId="3A0155AF" w14:textId="77777777" w:rsidR="009A1AC6" w:rsidRDefault="009A1AC6" w:rsidP="00A26EF5">
          <w:pPr>
            <w:rPr>
              <w:rFonts w:ascii="Tahoma" w:hAnsi="Tahoma" w:cs="Tahoma"/>
              <w:sz w:val="28"/>
            </w:rPr>
          </w:pPr>
        </w:p>
        <w:p w14:paraId="6638A918" w14:textId="46EBB533" w:rsidR="00191C3A" w:rsidRPr="00191C3A" w:rsidRDefault="009A1AC6" w:rsidP="00D96BF7">
          <w:pPr>
            <w:tabs>
              <w:tab w:val="left" w:pos="1185"/>
            </w:tabs>
            <w:rPr>
              <w:rFonts w:ascii="Calibri" w:hAnsi="Calibri" w:cs="Arial"/>
            </w:rPr>
          </w:pPr>
          <w:r>
            <w:rPr>
              <w:rFonts w:ascii="Tahoma" w:hAnsi="Tahoma" w:cs="Tahoma"/>
              <w:b/>
              <w:sz w:val="28"/>
              <w:szCs w:val="28"/>
            </w:rPr>
            <w:t>R</w:t>
          </w:r>
          <w:r w:rsidR="001A4B5C" w:rsidRPr="001A4B5C">
            <w:rPr>
              <w:rFonts w:ascii="Tahoma" w:hAnsi="Tahoma" w:cs="Tahoma"/>
              <w:b/>
              <w:sz w:val="28"/>
              <w:szCs w:val="28"/>
            </w:rPr>
            <w:t xml:space="preserve">evised </w:t>
          </w:r>
          <w:r w:rsidR="00A26EF5">
            <w:rPr>
              <w:rFonts w:ascii="Tahoma" w:hAnsi="Tahoma" w:cs="Tahoma"/>
              <w:b/>
              <w:sz w:val="28"/>
              <w:szCs w:val="28"/>
            </w:rPr>
            <w:t>March</w:t>
          </w:r>
          <w:r w:rsidR="00725BCB">
            <w:rPr>
              <w:rFonts w:ascii="Tahoma" w:hAnsi="Tahoma" w:cs="Tahoma"/>
              <w:b/>
              <w:sz w:val="28"/>
              <w:szCs w:val="28"/>
            </w:rPr>
            <w:t xml:space="preserve"> 201</w:t>
          </w:r>
          <w:r w:rsidR="00A26EF5">
            <w:rPr>
              <w:rFonts w:ascii="Tahoma" w:hAnsi="Tahoma" w:cs="Tahoma"/>
              <w:b/>
              <w:sz w:val="28"/>
              <w:szCs w:val="28"/>
            </w:rPr>
            <w:t>9</w:t>
          </w:r>
          <w:r w:rsidR="00725BCB">
            <w:rPr>
              <w:rFonts w:ascii="Tahoma" w:hAnsi="Tahoma" w:cs="Tahoma"/>
              <w:b/>
              <w:sz w:val="28"/>
              <w:szCs w:val="28"/>
            </w:rPr>
            <w:t xml:space="preserve"> LT </w:t>
          </w:r>
          <w:r w:rsidR="001A4B5C" w:rsidRPr="001A4B5C">
            <w:rPr>
              <w:rFonts w:ascii="Tahoma" w:hAnsi="Tahoma" w:cs="Tahoma"/>
              <w:b/>
              <w:sz w:val="28"/>
              <w:szCs w:val="28"/>
            </w:rPr>
            <w:t>(V</w:t>
          </w:r>
          <w:r w:rsidR="00A26EF5">
            <w:rPr>
              <w:rFonts w:ascii="Tahoma" w:hAnsi="Tahoma" w:cs="Tahoma"/>
              <w:b/>
              <w:sz w:val="28"/>
              <w:szCs w:val="28"/>
            </w:rPr>
            <w:t>4</w:t>
          </w:r>
          <w:r w:rsidR="001A4B5C" w:rsidRPr="001A4B5C">
            <w:rPr>
              <w:rFonts w:ascii="Tahoma" w:hAnsi="Tahoma" w:cs="Tahoma"/>
              <w:b/>
              <w:sz w:val="28"/>
              <w:szCs w:val="28"/>
            </w:rPr>
            <w:t xml:space="preserve">)  </w:t>
          </w:r>
        </w:p>
      </w:sdtContent>
    </w:sdt>
    <w:sectPr w:rsidR="00191C3A" w:rsidRPr="00191C3A" w:rsidSect="00191C3A">
      <w:pgSz w:w="11906" w:h="16838"/>
      <w:pgMar w:top="1276"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267"/>
    <w:multiLevelType w:val="hybridMultilevel"/>
    <w:tmpl w:val="917A638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2669346D"/>
    <w:multiLevelType w:val="hybridMultilevel"/>
    <w:tmpl w:val="0D6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62C32"/>
    <w:multiLevelType w:val="hybridMultilevel"/>
    <w:tmpl w:val="0EC61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C57AB"/>
    <w:multiLevelType w:val="hybridMultilevel"/>
    <w:tmpl w:val="15781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16E4D"/>
    <w:multiLevelType w:val="hybridMultilevel"/>
    <w:tmpl w:val="9D0EB1EE"/>
    <w:lvl w:ilvl="0" w:tplc="9F0AD30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41CD6"/>
    <w:multiLevelType w:val="hybridMultilevel"/>
    <w:tmpl w:val="EA8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70A77"/>
    <w:multiLevelType w:val="hybridMultilevel"/>
    <w:tmpl w:val="436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3A"/>
    <w:rsid w:val="00191C3A"/>
    <w:rsid w:val="001A4B5C"/>
    <w:rsid w:val="0028409B"/>
    <w:rsid w:val="002A7E8C"/>
    <w:rsid w:val="002C7CBF"/>
    <w:rsid w:val="00336A23"/>
    <w:rsid w:val="003550C9"/>
    <w:rsid w:val="0054437C"/>
    <w:rsid w:val="0069470C"/>
    <w:rsid w:val="006C6F8E"/>
    <w:rsid w:val="00725BCB"/>
    <w:rsid w:val="009A1AC6"/>
    <w:rsid w:val="00A26EF5"/>
    <w:rsid w:val="00C50E16"/>
    <w:rsid w:val="00CD028B"/>
    <w:rsid w:val="00D96BF7"/>
    <w:rsid w:val="00E462A2"/>
    <w:rsid w:val="00E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0DBA"/>
  <w15:chartTrackingRefBased/>
  <w15:docId w15:val="{4F1AF1BE-A01C-49FC-9145-725A6A20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5C"/>
    <w:pPr>
      <w:spacing w:after="0" w:line="240" w:lineRule="auto"/>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0C"/>
    <w:rPr>
      <w:rFonts w:ascii="Segoe UI" w:hAnsi="Segoe UI" w:cs="Segoe UI"/>
      <w:sz w:val="18"/>
      <w:szCs w:val="18"/>
    </w:rPr>
  </w:style>
  <w:style w:type="paragraph" w:styleId="ListParagraph">
    <w:name w:val="List Paragraph"/>
    <w:basedOn w:val="Normal"/>
    <w:uiPriority w:val="34"/>
    <w:qFormat/>
    <w:rsid w:val="00A2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2E2548DD34FAB9402E93B71B7070F"/>
        <w:category>
          <w:name w:val="General"/>
          <w:gallery w:val="placeholder"/>
        </w:category>
        <w:types>
          <w:type w:val="bbPlcHdr"/>
        </w:types>
        <w:behaviors>
          <w:behavior w:val="content"/>
        </w:behaviors>
        <w:guid w:val="{8C78AA7F-8229-4010-9E34-A3A53BE9469A}"/>
      </w:docPartPr>
      <w:docPartBody>
        <w:p w:rsidR="00164A58" w:rsidRDefault="000B63A9" w:rsidP="000B63A9">
          <w:pPr>
            <w:pStyle w:val="7EC2E2548DD34FAB9402E93B71B7070F"/>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A9"/>
    <w:rsid w:val="000B63A9"/>
    <w:rsid w:val="001551B6"/>
    <w:rsid w:val="00164A58"/>
    <w:rsid w:val="00292CD3"/>
    <w:rsid w:val="00B2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C2E2548DD34FAB9402E93B71B7070F">
    <w:name w:val="7EC2E2548DD34FAB9402E93B71B7070F"/>
    <w:rsid w:val="000B63A9"/>
  </w:style>
  <w:style w:type="paragraph" w:customStyle="1" w:styleId="2923F210676F434BB4CA82DF39984A9C">
    <w:name w:val="2923F210676F434BB4CA82DF39984A9C"/>
    <w:rsid w:val="000B6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PARC (Essex)</dc:subject>
  <dc:creator>Agreed by the Trustee Committee in March 2015</dc:creator>
  <cp:keywords/>
  <dc:description/>
  <cp:lastModifiedBy>Louise</cp:lastModifiedBy>
  <cp:revision>3</cp:revision>
  <cp:lastPrinted>2016-02-22T09:47:00Z</cp:lastPrinted>
  <dcterms:created xsi:type="dcterms:W3CDTF">2019-03-20T13:55:00Z</dcterms:created>
  <dcterms:modified xsi:type="dcterms:W3CDTF">2019-03-21T12:03:00Z</dcterms:modified>
</cp:coreProperties>
</file>