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hAnsi="Cambria"/>
          <w:sz w:val="72"/>
          <w:szCs w:val="72"/>
          <w:lang w:eastAsia="en-GB"/>
        </w:rPr>
        <w:id w:val="250630039"/>
        <w:docPartObj>
          <w:docPartGallery w:val="Cover Pages"/>
          <w:docPartUnique/>
        </w:docPartObj>
      </w:sdtPr>
      <w:sdtEndPr>
        <w:rPr>
          <w:rFonts w:ascii="Calibri" w:hAnsi="Calibri" w:cs="Arial"/>
          <w:b/>
          <w:sz w:val="28"/>
          <w:szCs w:val="28"/>
        </w:rPr>
      </w:sdtEndPr>
      <w:sdtContent>
        <w:p w:rsidR="00191C3A" w:rsidRPr="00191C3A" w:rsidRDefault="00191C3A" w:rsidP="00D9296E">
          <w:pPr>
            <w:jc w:val="both"/>
            <w:rPr>
              <w:rFonts w:ascii="Cambria" w:hAnsi="Cambria"/>
              <w:sz w:val="72"/>
              <w:szCs w:val="72"/>
              <w:lang w:eastAsia="ja-JP"/>
            </w:rPr>
          </w:pP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7CB9FF3C" wp14:editId="0681A6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6108AAD" id="Rectangle 2" o:spid="_x0000_s1026" style="position:absolute;margin-left:0;margin-top:0;width:642.6pt;height:64.4pt;z-index:2516531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" o:allowincell="f" fillcolor="#4bacc6" strokecolor="#4f81bd">
                    <w10:wrap anchorx="page" anchory="page"/>
                  </v:rect>
                </w:pict>
              </mc:Fallback>
            </mc:AlternateContent>
          </w: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6E4C4EB" wp14:editId="0163457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944EDF5" id="Rectangle 5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6B99E6" wp14:editId="32FBFFF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B8AEE80" id="Rectangle 4" o:spid="_x0000_s1026" style="position:absolute;margin-left:0;margin-top:0;width:7.15pt;height:831.2pt;z-index:25165721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191C3A">
            <w:rPr>
              <w:rFonts w:ascii="Calibri" w:hAnsi="Calibr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896C1BB" wp14:editId="1A92DC1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1299DE9" id="Rectangle 3" o:spid="_x0000_s1026" style="position:absolute;margin-left:0;margin-top:0;width:642.6pt;height:64.8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" o:allowincell="f" fillcolor="#4bacc6" strokecolor="#4f81bd">
                    <w10:wrap anchorx="page" anchory="margin"/>
                  </v:rect>
                </w:pict>
              </mc:Fallback>
            </mc:AlternateContent>
          </w:r>
        </w:p>
        <w:p w:rsidR="00191C3A" w:rsidRPr="00191C3A" w:rsidRDefault="00191C3A" w:rsidP="00D9296E">
          <w:pPr>
            <w:jc w:val="both"/>
            <w:rPr>
              <w:rFonts w:ascii="Cambria" w:hAnsi="Cambria"/>
              <w:sz w:val="72"/>
              <w:szCs w:val="72"/>
              <w:lang w:eastAsia="ja-JP"/>
            </w:rPr>
          </w:pPr>
          <w:r w:rsidRPr="00191C3A">
            <w:rPr>
              <w:rFonts w:ascii="Calibri" w:hAnsi="Calibri"/>
              <w:noProof/>
              <w:lang w:val="en-GB" w:eastAsia="en-GB"/>
            </w:rPr>
            <w:drawing>
              <wp:inline distT="0" distB="0" distL="0" distR="0" wp14:anchorId="0F12C1FE" wp14:editId="5DA8DA01">
                <wp:extent cx="1905000" cy="1088571"/>
                <wp:effectExtent l="0" t="0" r="0" b="0"/>
                <wp:docPr id="1" name="Picture 0" descr="Final PARC Logo transparent larger font &amp; f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 PARC Logo transparent larger font &amp; fade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088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1C3A" w:rsidRPr="00191C3A" w:rsidRDefault="00191C3A" w:rsidP="00D9296E">
          <w:pPr>
            <w:jc w:val="both"/>
            <w:rPr>
              <w:rFonts w:ascii="Cambria" w:hAnsi="Cambria"/>
              <w:sz w:val="72"/>
              <w:szCs w:val="72"/>
              <w:lang w:eastAsia="ja-JP"/>
            </w:rPr>
          </w:pPr>
        </w:p>
        <w:p w:rsidR="00191C3A" w:rsidRPr="00191C3A" w:rsidRDefault="00977EC1" w:rsidP="00D9296E">
          <w:pPr>
            <w:jc w:val="both"/>
            <w:rPr>
              <w:rFonts w:ascii="Cambria" w:hAnsi="Cambria"/>
              <w:sz w:val="72"/>
              <w:szCs w:val="72"/>
              <w:lang w:eastAsia="ja-JP"/>
            </w:rPr>
          </w:pPr>
          <w:r w:rsidRPr="00977EC1">
            <w:rPr>
              <w:rFonts w:ascii="Cambria" w:hAnsi="Cambria" w:cs="Tahoma"/>
              <w:sz w:val="72"/>
              <w:szCs w:val="40"/>
            </w:rPr>
            <w:t>DBS (Disclosure and Barring Service) Checks</w:t>
          </w:r>
          <w:r w:rsidRPr="00977EC1">
            <w:rPr>
              <w:rFonts w:ascii="Tahoma" w:hAnsi="Tahoma" w:cs="Tahoma"/>
              <w:sz w:val="72"/>
              <w:szCs w:val="40"/>
            </w:rPr>
            <w:t xml:space="preserve"> </w:t>
          </w:r>
          <w:r w:rsidR="00191C3A" w:rsidRPr="00191C3A">
            <w:rPr>
              <w:rFonts w:ascii="Cambria" w:hAnsi="Cambria"/>
              <w:sz w:val="72"/>
              <w:szCs w:val="72"/>
              <w:lang w:eastAsia="ja-JP"/>
            </w:rPr>
            <w:t>Policy</w:t>
          </w:r>
        </w:p>
        <w:sdt>
          <w:sdtPr>
            <w:rPr>
              <w:rFonts w:ascii="Cambria" w:hAnsi="Cambria"/>
              <w:sz w:val="36"/>
              <w:szCs w:val="36"/>
              <w:lang w:eastAsia="ja-JP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191C3A" w:rsidRPr="00191C3A" w:rsidRDefault="0069470C" w:rsidP="00D9296E">
              <w:pPr>
                <w:jc w:val="both"/>
                <w:rPr>
                  <w:rFonts w:ascii="Cambria" w:hAnsi="Cambria"/>
                  <w:sz w:val="36"/>
                  <w:szCs w:val="36"/>
                  <w:lang w:eastAsia="ja-JP"/>
                </w:rPr>
              </w:pPr>
              <w:r>
                <w:rPr>
                  <w:rFonts w:ascii="Cambria" w:hAnsi="Cambria"/>
                  <w:sz w:val="36"/>
                  <w:szCs w:val="36"/>
                  <w:lang w:eastAsia="ja-JP"/>
                </w:rPr>
                <w:t>PARC (Essex)</w:t>
              </w:r>
            </w:p>
          </w:sdtContent>
        </w:sdt>
        <w:p w:rsidR="00191C3A" w:rsidRPr="00191C3A" w:rsidRDefault="00191C3A" w:rsidP="00D9296E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p w:rsidR="00191C3A" w:rsidRPr="00191C3A" w:rsidRDefault="00191C3A" w:rsidP="00D9296E">
          <w:pPr>
            <w:jc w:val="both"/>
            <w:rPr>
              <w:rFonts w:ascii="Cambria" w:hAnsi="Cambria"/>
              <w:sz w:val="36"/>
              <w:szCs w:val="36"/>
              <w:lang w:eastAsia="ja-JP"/>
            </w:rPr>
          </w:pPr>
        </w:p>
        <w:sdt>
          <w:sdtPr>
            <w:rPr>
              <w:rFonts w:ascii="Calibri" w:hAnsi="Calibri"/>
              <w:lang w:eastAsia="ja-JP"/>
            </w:rPr>
            <w:alias w:val="Company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91C3A" w:rsidRPr="00191C3A" w:rsidRDefault="00191C3A" w:rsidP="00D9296E">
              <w:pPr>
                <w:jc w:val="both"/>
                <w:rPr>
                  <w:rFonts w:ascii="Calibri" w:hAnsi="Calibri"/>
                  <w:lang w:eastAsia="ja-JP"/>
                </w:rPr>
              </w:pPr>
              <w:r>
                <w:rPr>
                  <w:rFonts w:ascii="Calibri" w:hAnsi="Calibri"/>
                  <w:lang w:eastAsia="ja-JP"/>
                </w:rPr>
                <w:t xml:space="preserve">     </w:t>
              </w:r>
            </w:p>
          </w:sdtContent>
        </w:sdt>
        <w:p w:rsidR="00191C3A" w:rsidRPr="00191C3A" w:rsidRDefault="00191C3A" w:rsidP="00D9296E">
          <w:pPr>
            <w:jc w:val="both"/>
            <w:rPr>
              <w:lang w:eastAsia="en-GB"/>
            </w:rPr>
          </w:pPr>
        </w:p>
        <w:p w:rsidR="00191C3A" w:rsidRDefault="00191C3A" w:rsidP="00D9296E">
          <w:pPr>
            <w:spacing w:after="200" w:line="276" w:lineRule="auto"/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P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Default="00191C3A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Pr="00191C3A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977EC1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F5309E" w:rsidRDefault="00F5309E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F5309E" w:rsidRDefault="00F5309E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F5309E" w:rsidRDefault="00F5309E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F5309E" w:rsidRDefault="00F5309E" w:rsidP="00D9296E">
          <w:pPr>
            <w:jc w:val="both"/>
            <w:rPr>
              <w:rFonts w:ascii="Calibri" w:hAnsi="Calibri" w:cs="Arial"/>
              <w:lang w:eastAsia="en-GB"/>
            </w:rPr>
          </w:pPr>
        </w:p>
        <w:p w:rsidR="00191C3A" w:rsidRDefault="00977EC1" w:rsidP="00D9296E">
          <w:pPr>
            <w:jc w:val="both"/>
            <w:rPr>
              <w:rFonts w:ascii="Calibri" w:hAnsi="Calibri" w:cs="Arial"/>
              <w:lang w:eastAsia="en-GB"/>
            </w:rPr>
          </w:pPr>
          <w:r w:rsidRPr="00977EC1">
            <w:rPr>
              <w:rFonts w:ascii="Calibri" w:hAnsi="Calibri" w:cs="Arial"/>
              <w:noProof/>
              <w:lang w:val="en-GB" w:eastAsia="en-GB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31C04310" wp14:editId="37D98977">
                    <wp:simplePos x="0" y="0"/>
                    <wp:positionH relativeFrom="margin">
                      <wp:posOffset>276225</wp:posOffset>
                    </wp:positionH>
                    <wp:positionV relativeFrom="paragraph">
                      <wp:posOffset>-305435</wp:posOffset>
                    </wp:positionV>
                    <wp:extent cx="5314950" cy="504825"/>
                    <wp:effectExtent l="0" t="0" r="19050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495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EC1" w:rsidRPr="00586363" w:rsidRDefault="00977EC1" w:rsidP="00977EC1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6"/>
                                    <w:szCs w:val="26"/>
                                  </w:rPr>
                                </w:pPr>
                                <w:r w:rsidRPr="00586363">
                                  <w:rPr>
                                    <w:rFonts w:ascii="Tahoma" w:hAnsi="Tahoma" w:cs="Tahoma"/>
                                    <w:sz w:val="26"/>
                                    <w:szCs w:val="26"/>
                                  </w:rPr>
                                  <w:t>It is the intention of the PARC Committee to ensure the wellbeing of all staff, volunteers and service users with the following policy.</w:t>
                                </w:r>
                              </w:p>
                              <w:p w:rsidR="00977EC1" w:rsidRDefault="00977EC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C043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1.75pt;margin-top:-24.05pt;width:418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">
                    <v:textbox>
                      <w:txbxContent>
                        <w:p w:rsidR="00977EC1" w:rsidRPr="00586363" w:rsidRDefault="00977EC1" w:rsidP="00977EC1">
                          <w:pPr>
                            <w:jc w:val="center"/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</w:pPr>
                          <w:r w:rsidRPr="00586363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t>It is the intention of the PARC Committee to ensure the wellbeing of all staff, volunteers and service users with the following policy.</w:t>
                          </w:r>
                        </w:p>
                        <w:p w:rsidR="00977EC1" w:rsidRDefault="00977EC1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>All staff, volunteers and committee members</w:t>
          </w:r>
          <w:r>
            <w:rPr>
              <w:rFonts w:ascii="Tahoma" w:hAnsi="Tahoma" w:cs="Tahoma"/>
              <w:sz w:val="26"/>
              <w:szCs w:val="26"/>
            </w:rPr>
            <w:t xml:space="preserve"> are required to complete a DBS</w:t>
          </w:r>
          <w:r w:rsidRPr="00586363">
            <w:rPr>
              <w:rFonts w:ascii="Tahoma" w:hAnsi="Tahoma" w:cs="Tahoma"/>
              <w:sz w:val="26"/>
              <w:szCs w:val="26"/>
            </w:rPr>
            <w:t xml:space="preserve"> check before they are offered employment/voluntary work and will be renewed</w:t>
          </w:r>
          <w:r>
            <w:rPr>
              <w:rFonts w:ascii="Tahoma" w:hAnsi="Tahoma" w:cs="Tahoma"/>
              <w:sz w:val="26"/>
              <w:szCs w:val="26"/>
            </w:rPr>
            <w:t xml:space="preserve"> approximately</w:t>
          </w:r>
          <w:r w:rsidRPr="00586363">
            <w:rPr>
              <w:rFonts w:ascii="Tahoma" w:hAnsi="Tahoma" w:cs="Tahoma"/>
              <w:sz w:val="26"/>
              <w:szCs w:val="26"/>
            </w:rPr>
            <w:t xml:space="preserve"> every three years. </w: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 xml:space="preserve">Staff, Volunteers and committee members are required to provide all the necessary documents to complete the check within one week of being asked. </w: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>Staff, Volunteers and committee members</w:t>
          </w:r>
          <w:r>
            <w:rPr>
              <w:rFonts w:ascii="Tahoma" w:hAnsi="Tahoma" w:cs="Tahoma"/>
              <w:sz w:val="26"/>
              <w:szCs w:val="26"/>
            </w:rPr>
            <w:t xml:space="preserve"> will need to state on the DBS</w:t>
          </w:r>
          <w:r w:rsidRPr="00586363">
            <w:rPr>
              <w:rFonts w:ascii="Tahoma" w:hAnsi="Tahoma" w:cs="Tahoma"/>
              <w:sz w:val="26"/>
              <w:szCs w:val="26"/>
            </w:rPr>
            <w:t xml:space="preserve"> check form if they have any unspent convictions. This section needs to be filled in honestly and to the best of the person’s knowledge.</w: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 xml:space="preserve">Staff and Volunteers are required to inform their line manager </w:t>
          </w:r>
          <w:r w:rsidRPr="00586363">
            <w:rPr>
              <w:rFonts w:ascii="Tahoma" w:hAnsi="Tahoma" w:cs="Tahoma"/>
              <w:b/>
              <w:sz w:val="26"/>
              <w:szCs w:val="26"/>
            </w:rPr>
            <w:t>immediately</w:t>
          </w:r>
          <w:r w:rsidRPr="00586363">
            <w:rPr>
              <w:rFonts w:ascii="Tahoma" w:hAnsi="Tahoma" w:cs="Tahoma"/>
              <w:sz w:val="26"/>
              <w:szCs w:val="26"/>
            </w:rPr>
            <w:t xml:space="preserve"> or within 24 hours of any convictions or cautions that they have been issued to them at any time as this may affect their suitability to work at PARC. </w: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 xml:space="preserve">Committee members are required to inform the chair or deputy chair of the committee. </w: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 xml:space="preserve">Staff and Volunteers are required to inform their line manager </w:t>
          </w:r>
          <w:r w:rsidRPr="00586363">
            <w:rPr>
              <w:rFonts w:ascii="Tahoma" w:hAnsi="Tahoma" w:cs="Tahoma"/>
              <w:b/>
              <w:sz w:val="26"/>
              <w:szCs w:val="26"/>
            </w:rPr>
            <w:t>immediately</w:t>
          </w:r>
          <w:r w:rsidRPr="00586363">
            <w:rPr>
              <w:rFonts w:ascii="Tahoma" w:hAnsi="Tahoma" w:cs="Tahoma"/>
              <w:sz w:val="26"/>
              <w:szCs w:val="26"/>
            </w:rPr>
            <w:t xml:space="preserve"> or within 24 hours if they are questioned by the police in connection with any allegation of assault or abuse towards a child or adult or the taking of a controlled substance.  </w:t>
          </w:r>
          <w:r w:rsidR="00F5309E">
            <w:rPr>
              <w:rFonts w:ascii="Tahoma" w:hAnsi="Tahoma" w:cs="Tahoma"/>
              <w:sz w:val="26"/>
              <w:szCs w:val="26"/>
            </w:rPr>
            <w:t xml:space="preserve"> </w:t>
          </w:r>
          <w:r w:rsidRPr="00586363">
            <w:rPr>
              <w:rFonts w:ascii="Tahoma" w:hAnsi="Tahoma" w:cs="Tahoma"/>
              <w:sz w:val="26"/>
              <w:szCs w:val="26"/>
            </w:rPr>
            <w:t>Committee members are required to inform the chair or deputy chair of the committee.</w: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 xml:space="preserve">If in doubt staff, volunteers and committee members should also inform their line manager, chair or deputy chair of the committee of any incidents that have occurred.  </w:t>
          </w:r>
        </w:p>
        <w:p w:rsidR="00977EC1" w:rsidRPr="00586363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 xml:space="preserve">PARC management will then decide the best cause of action depending on the circumstances of the caution/conviction.  </w:t>
          </w:r>
        </w:p>
        <w:p w:rsidR="00F5309E" w:rsidRPr="00586363" w:rsidRDefault="00F5309E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 w:rsidRPr="00586363">
            <w:rPr>
              <w:rFonts w:ascii="Tahoma" w:hAnsi="Tahoma" w:cs="Tahoma"/>
              <w:sz w:val="26"/>
              <w:szCs w:val="26"/>
            </w:rPr>
            <w:t xml:space="preserve">Having a criminal record will not necessarily bar an applicant from working </w:t>
          </w:r>
          <w:r>
            <w:rPr>
              <w:rFonts w:ascii="Tahoma" w:hAnsi="Tahoma" w:cs="Tahoma"/>
              <w:sz w:val="26"/>
              <w:szCs w:val="26"/>
            </w:rPr>
            <w:t>for PARC</w:t>
          </w:r>
          <w:r w:rsidRPr="00586363">
            <w:rPr>
              <w:rFonts w:ascii="Tahoma" w:hAnsi="Tahoma" w:cs="Tahoma"/>
              <w:sz w:val="26"/>
              <w:szCs w:val="26"/>
            </w:rPr>
            <w:t>. This will depend on the nature of the position and the circumstances and background of the offences. Unspent convictions</w:t>
          </w:r>
          <w:r>
            <w:rPr>
              <w:rFonts w:ascii="Tahoma" w:hAnsi="Tahoma" w:cs="Tahoma"/>
              <w:sz w:val="26"/>
              <w:szCs w:val="26"/>
            </w:rPr>
            <w:t xml:space="preserve"> for violence, assault and </w:t>
          </w:r>
          <w:r w:rsidRPr="00586363">
            <w:rPr>
              <w:rFonts w:ascii="Tahoma" w:hAnsi="Tahoma" w:cs="Tahoma"/>
              <w:sz w:val="26"/>
              <w:szCs w:val="26"/>
            </w:rPr>
            <w:t>the t</w:t>
          </w:r>
          <w:r>
            <w:rPr>
              <w:rFonts w:ascii="Tahoma" w:hAnsi="Tahoma" w:cs="Tahoma"/>
              <w:sz w:val="26"/>
              <w:szCs w:val="26"/>
            </w:rPr>
            <w:t xml:space="preserve">aking of a </w:t>
          </w:r>
          <w:proofErr w:type="gramStart"/>
          <w:r>
            <w:rPr>
              <w:rFonts w:ascii="Tahoma" w:hAnsi="Tahoma" w:cs="Tahoma"/>
              <w:sz w:val="26"/>
              <w:szCs w:val="26"/>
            </w:rPr>
            <w:t>controlled substances</w:t>
          </w:r>
          <w:proofErr w:type="gramEnd"/>
          <w:r>
            <w:rPr>
              <w:rFonts w:ascii="Tahoma" w:hAnsi="Tahoma" w:cs="Tahoma"/>
              <w:sz w:val="26"/>
              <w:szCs w:val="26"/>
            </w:rPr>
            <w:t xml:space="preserve">, </w:t>
          </w:r>
          <w:r w:rsidRPr="00586363">
            <w:rPr>
              <w:rFonts w:ascii="Tahoma" w:hAnsi="Tahoma" w:cs="Tahoma"/>
              <w:sz w:val="26"/>
              <w:szCs w:val="26"/>
            </w:rPr>
            <w:t xml:space="preserve">however are likely to be incompatible with working for PARC. </w:t>
          </w:r>
        </w:p>
        <w:p w:rsidR="00977EC1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</w:p>
        <w:p w:rsidR="00977EC1" w:rsidRDefault="00977EC1" w:rsidP="00D9296E">
          <w:pPr>
            <w:jc w:val="both"/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 xml:space="preserve">Before starting the applicant will need to bring their DBS check to the centre and a photocopy will be taken. </w:t>
          </w:r>
        </w:p>
        <w:p w:rsidR="00977EC1" w:rsidRDefault="00977EC1" w:rsidP="00977EC1">
          <w:pPr>
            <w:jc w:val="center"/>
            <w:rPr>
              <w:rFonts w:ascii="Tahoma" w:hAnsi="Tahoma" w:cs="Tahoma"/>
              <w:sz w:val="26"/>
              <w:szCs w:val="26"/>
            </w:rPr>
          </w:pPr>
        </w:p>
        <w:p w:rsidR="00191C3A" w:rsidRPr="00D9296E" w:rsidRDefault="00D9296E" w:rsidP="00F5309E">
          <w:pPr>
            <w:rPr>
              <w:rFonts w:ascii="Calibri" w:hAnsi="Calibri" w:cs="Arial"/>
              <w:b/>
              <w:sz w:val="28"/>
              <w:szCs w:val="28"/>
              <w:lang w:eastAsia="en-GB"/>
            </w:rPr>
          </w:pPr>
          <w:r w:rsidRPr="00D9296E">
            <w:rPr>
              <w:rFonts w:ascii="Calibri" w:hAnsi="Calibri" w:cs="Arial"/>
              <w:b/>
              <w:sz w:val="28"/>
              <w:szCs w:val="28"/>
              <w:lang w:eastAsia="en-GB"/>
            </w:rPr>
            <w:t>Revised June 17 (V3)</w:t>
          </w:r>
        </w:p>
      </w:sdtContent>
    </w:sdt>
    <w:p w:rsidR="00D9296E" w:rsidRPr="00D9296E" w:rsidRDefault="00D9296E" w:rsidP="00F5309E">
      <w:pPr>
        <w:rPr>
          <w:rFonts w:ascii="Calibri" w:hAnsi="Calibri" w:cs="Arial"/>
          <w:b/>
          <w:sz w:val="28"/>
          <w:szCs w:val="28"/>
          <w:lang w:eastAsia="en-GB"/>
        </w:rPr>
      </w:pPr>
      <w:r w:rsidRPr="00D9296E">
        <w:rPr>
          <w:rFonts w:ascii="Calibri" w:hAnsi="Calibri" w:cs="Arial"/>
          <w:b/>
          <w:sz w:val="28"/>
          <w:szCs w:val="28"/>
          <w:lang w:eastAsia="en-GB"/>
        </w:rPr>
        <w:t xml:space="preserve">Reviewed March 2019 LT – no amendments made </w:t>
      </w:r>
      <w:bookmarkStart w:id="0" w:name="_GoBack"/>
      <w:bookmarkEnd w:id="0"/>
    </w:p>
    <w:sectPr w:rsidR="00D9296E" w:rsidRPr="00D9296E" w:rsidSect="00191C3A">
      <w:pgSz w:w="11906" w:h="16838"/>
      <w:pgMar w:top="1276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46D"/>
    <w:multiLevelType w:val="hybridMultilevel"/>
    <w:tmpl w:val="0D6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6E4D"/>
    <w:multiLevelType w:val="hybridMultilevel"/>
    <w:tmpl w:val="9D0EB1EE"/>
    <w:lvl w:ilvl="0" w:tplc="9F0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1CD6"/>
    <w:multiLevelType w:val="hybridMultilevel"/>
    <w:tmpl w:val="EA8A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0A77"/>
    <w:multiLevelType w:val="hybridMultilevel"/>
    <w:tmpl w:val="436A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3A"/>
    <w:rsid w:val="00191C3A"/>
    <w:rsid w:val="002A7E8C"/>
    <w:rsid w:val="003550C9"/>
    <w:rsid w:val="0054437C"/>
    <w:rsid w:val="0069470C"/>
    <w:rsid w:val="006C6F8E"/>
    <w:rsid w:val="00977EC1"/>
    <w:rsid w:val="00BD1081"/>
    <w:rsid w:val="00CB41E6"/>
    <w:rsid w:val="00D9296E"/>
    <w:rsid w:val="00E462A2"/>
    <w:rsid w:val="00EF72DD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B126"/>
  <w15:docId w15:val="{1C112CE2-D6D2-4682-946F-7F8B5B68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PARC (Essex)</dc:subject>
  <dc:creator>Agreed by the Trustee Committee in March 2015</dc:creator>
  <cp:lastModifiedBy>Louise</cp:lastModifiedBy>
  <cp:revision>2</cp:revision>
  <cp:lastPrinted>2017-05-30T14:28:00Z</cp:lastPrinted>
  <dcterms:created xsi:type="dcterms:W3CDTF">2019-03-19T14:08:00Z</dcterms:created>
  <dcterms:modified xsi:type="dcterms:W3CDTF">2019-03-19T14:08:00Z</dcterms:modified>
</cp:coreProperties>
</file>